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DEE4" w14:textId="267ECCA0" w:rsidR="00246022" w:rsidRPr="00E83F15" w:rsidRDefault="00AA1753" w:rsidP="00AA1753">
      <w:pPr>
        <w:pStyle w:val="NoSpacing"/>
        <w:rPr>
          <w:rFonts w:ascii="Arial" w:hAnsi="Arial" w:cs="Arial"/>
          <w:b/>
          <w:bCs/>
          <w:sz w:val="36"/>
          <w:szCs w:val="36"/>
          <w:u w:val="single"/>
        </w:rPr>
      </w:pPr>
      <w:r w:rsidRPr="00E83F15">
        <w:rPr>
          <w:rFonts w:ascii="Arial" w:hAnsi="Arial" w:cs="Arial"/>
          <w:b/>
          <w:bCs/>
          <w:sz w:val="36"/>
          <w:szCs w:val="36"/>
          <w:u w:val="single"/>
        </w:rPr>
        <w:t xml:space="preserve">Pensioner </w:t>
      </w:r>
      <w:r w:rsidR="00B90B1C" w:rsidRPr="00E83F15">
        <w:rPr>
          <w:rFonts w:ascii="Arial" w:hAnsi="Arial" w:cs="Arial"/>
          <w:b/>
          <w:bCs/>
          <w:sz w:val="36"/>
          <w:szCs w:val="36"/>
          <w:u w:val="single"/>
        </w:rPr>
        <w:t xml:space="preserve">Poverty </w:t>
      </w:r>
      <w:r w:rsidR="00D95C82" w:rsidRPr="00E83F15">
        <w:rPr>
          <w:rFonts w:ascii="Arial" w:hAnsi="Arial" w:cs="Arial"/>
          <w:b/>
          <w:bCs/>
          <w:noProof/>
          <w:sz w:val="36"/>
          <w:szCs w:val="36"/>
          <w:u w:val="single"/>
          <w:lang w:eastAsia="en-GB"/>
        </w:rPr>
        <w:drawing>
          <wp:anchor distT="0" distB="0" distL="114300" distR="114300" simplePos="0" relativeHeight="251659264" behindDoc="1" locked="0" layoutInCell="1" allowOverlap="1" wp14:anchorId="7355A045" wp14:editId="02822F86">
            <wp:simplePos x="0" y="0"/>
            <wp:positionH relativeFrom="column">
              <wp:posOffset>4914575</wp:posOffset>
            </wp:positionH>
            <wp:positionV relativeFrom="paragraph">
              <wp:posOffset>0</wp:posOffset>
            </wp:positionV>
            <wp:extent cx="1762125" cy="1100455"/>
            <wp:effectExtent l="0" t="0" r="0" b="0"/>
            <wp:wrapThrough wrapText="bothSides">
              <wp:wrapPolygon edited="0">
                <wp:start x="0" y="0"/>
                <wp:lineTo x="0" y="21438"/>
                <wp:lineTo x="21483" y="21438"/>
                <wp:lineTo x="21483" y="0"/>
                <wp:lineTo x="0" y="0"/>
              </wp:wrapPolygon>
            </wp:wrapThrough>
            <wp:docPr id="2" name="Picture 1" descr="NPC bes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PC best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B1C" w:rsidRPr="00E83F15">
        <w:rPr>
          <w:rFonts w:ascii="Arial" w:hAnsi="Arial" w:cs="Arial"/>
          <w:b/>
          <w:bCs/>
          <w:sz w:val="36"/>
          <w:szCs w:val="36"/>
          <w:u w:val="single"/>
        </w:rPr>
        <w:t>&amp;</w:t>
      </w:r>
      <w:r w:rsidR="00A861C3" w:rsidRPr="00E83F15">
        <w:rPr>
          <w:rFonts w:ascii="Arial" w:hAnsi="Arial" w:cs="Arial"/>
          <w:b/>
          <w:bCs/>
          <w:sz w:val="36"/>
          <w:szCs w:val="36"/>
          <w:u w:val="single"/>
        </w:rPr>
        <w:t xml:space="preserve"> NPC</w:t>
      </w:r>
      <w:r w:rsidR="00B90B1C" w:rsidRPr="00E83F15">
        <w:rPr>
          <w:rFonts w:ascii="Arial" w:hAnsi="Arial" w:cs="Arial"/>
          <w:b/>
          <w:bCs/>
          <w:sz w:val="36"/>
          <w:szCs w:val="36"/>
          <w:u w:val="single"/>
        </w:rPr>
        <w:t xml:space="preserve"> </w:t>
      </w:r>
      <w:r w:rsidR="00846D8F" w:rsidRPr="00E83F15">
        <w:rPr>
          <w:rFonts w:ascii="Arial" w:hAnsi="Arial" w:cs="Arial"/>
          <w:b/>
          <w:bCs/>
          <w:sz w:val="36"/>
          <w:szCs w:val="36"/>
          <w:u w:val="single"/>
        </w:rPr>
        <w:t>LGBT</w:t>
      </w:r>
      <w:r w:rsidR="00A861C3" w:rsidRPr="00E83F15">
        <w:rPr>
          <w:rFonts w:ascii="Arial" w:hAnsi="Arial" w:cs="Arial"/>
          <w:b/>
          <w:bCs/>
          <w:sz w:val="36"/>
          <w:szCs w:val="36"/>
          <w:u w:val="single"/>
        </w:rPr>
        <w:t xml:space="preserve"> Group</w:t>
      </w:r>
      <w:r w:rsidR="00846D8F" w:rsidRPr="00E83F15">
        <w:rPr>
          <w:rFonts w:ascii="Arial" w:hAnsi="Arial" w:cs="Arial"/>
          <w:b/>
          <w:bCs/>
          <w:sz w:val="36"/>
          <w:szCs w:val="36"/>
          <w:u w:val="single"/>
        </w:rPr>
        <w:t xml:space="preserve"> </w:t>
      </w:r>
    </w:p>
    <w:p w14:paraId="6B9FADF5" w14:textId="5A394AF1" w:rsidR="00D95C82" w:rsidRPr="00E83F15" w:rsidRDefault="00D95C82" w:rsidP="00246022">
      <w:pPr>
        <w:pStyle w:val="NoSpacing"/>
        <w:jc w:val="both"/>
        <w:rPr>
          <w:rFonts w:ascii="Arial" w:hAnsi="Arial" w:cs="Arial"/>
          <w:b/>
          <w:bCs/>
          <w:sz w:val="36"/>
          <w:szCs w:val="36"/>
          <w:u w:val="single"/>
        </w:rPr>
      </w:pPr>
      <w:r w:rsidRPr="00E83F15">
        <w:rPr>
          <w:rFonts w:ascii="Arial" w:hAnsi="Arial" w:cs="Arial"/>
          <w:b/>
          <w:bCs/>
          <w:sz w:val="36"/>
          <w:szCs w:val="36"/>
          <w:u w:val="single"/>
        </w:rPr>
        <w:t>Briefing Paper</w:t>
      </w:r>
      <w:r w:rsidR="00E83F15" w:rsidRPr="00E83F15">
        <w:rPr>
          <w:rFonts w:ascii="Arial" w:hAnsi="Arial" w:cs="Arial"/>
          <w:b/>
          <w:bCs/>
          <w:sz w:val="36"/>
          <w:szCs w:val="36"/>
          <w:u w:val="single"/>
        </w:rPr>
        <w:t xml:space="preserve"> - </w:t>
      </w:r>
      <w:r w:rsidR="00294C53" w:rsidRPr="00294C53">
        <w:rPr>
          <w:rFonts w:ascii="Arial" w:hAnsi="Arial" w:cs="Arial"/>
          <w:b/>
          <w:bCs/>
          <w:sz w:val="36"/>
          <w:szCs w:val="36"/>
          <w:u w:val="single"/>
        </w:rPr>
        <w:t xml:space="preserve">September </w:t>
      </w:r>
      <w:r w:rsidRPr="00E83F15">
        <w:rPr>
          <w:rFonts w:ascii="Arial" w:hAnsi="Arial" w:cs="Arial"/>
          <w:b/>
          <w:bCs/>
          <w:sz w:val="36"/>
          <w:szCs w:val="36"/>
          <w:u w:val="single"/>
        </w:rPr>
        <w:t>2022</w:t>
      </w:r>
    </w:p>
    <w:p w14:paraId="7838D9EF" w14:textId="6082484F" w:rsidR="00A861C3" w:rsidRDefault="00A861C3" w:rsidP="00246022">
      <w:pPr>
        <w:pStyle w:val="NoSpacing"/>
        <w:jc w:val="both"/>
        <w:rPr>
          <w:rFonts w:ascii="Arial" w:hAnsi="Arial" w:cs="Arial"/>
          <w:sz w:val="24"/>
          <w:szCs w:val="24"/>
        </w:rPr>
      </w:pPr>
    </w:p>
    <w:p w14:paraId="338C97B6" w14:textId="16831152" w:rsidR="00E83F15" w:rsidRDefault="00E83F15" w:rsidP="00246022">
      <w:pPr>
        <w:pStyle w:val="NoSpacing"/>
        <w:jc w:val="both"/>
        <w:rPr>
          <w:rFonts w:ascii="Arial" w:hAnsi="Arial" w:cs="Arial"/>
          <w:b/>
          <w:bCs/>
          <w:sz w:val="24"/>
          <w:szCs w:val="24"/>
          <w:u w:val="single"/>
        </w:rPr>
      </w:pPr>
    </w:p>
    <w:p w14:paraId="3D3C3AF9" w14:textId="77777777" w:rsidR="00F0150E" w:rsidRDefault="00F0150E" w:rsidP="00246022">
      <w:pPr>
        <w:pStyle w:val="NoSpacing"/>
        <w:jc w:val="both"/>
        <w:rPr>
          <w:rFonts w:ascii="Arial" w:hAnsi="Arial" w:cs="Arial"/>
          <w:b/>
          <w:bCs/>
          <w:sz w:val="24"/>
          <w:szCs w:val="24"/>
          <w:u w:val="single"/>
        </w:rPr>
      </w:pPr>
    </w:p>
    <w:p w14:paraId="4A115271" w14:textId="1A812A31" w:rsidR="00F84BE2" w:rsidRPr="00246022" w:rsidRDefault="00081D54" w:rsidP="00246022">
      <w:pPr>
        <w:pStyle w:val="NoSpacing"/>
        <w:jc w:val="both"/>
        <w:rPr>
          <w:rFonts w:ascii="Arial" w:hAnsi="Arial" w:cs="Arial"/>
          <w:b/>
          <w:bCs/>
          <w:sz w:val="24"/>
          <w:szCs w:val="24"/>
          <w:u w:val="single"/>
        </w:rPr>
      </w:pPr>
      <w:r w:rsidRPr="00246022">
        <w:rPr>
          <w:rFonts w:ascii="Arial" w:hAnsi="Arial" w:cs="Arial"/>
          <w:b/>
          <w:bCs/>
          <w:sz w:val="24"/>
          <w:szCs w:val="24"/>
          <w:u w:val="single"/>
        </w:rPr>
        <w:t>Introduction</w:t>
      </w:r>
    </w:p>
    <w:p w14:paraId="7751FD7B" w14:textId="005D395D" w:rsidR="008D4819" w:rsidRDefault="00846D8F" w:rsidP="00F0150E">
      <w:pPr>
        <w:pStyle w:val="NoSpacing"/>
        <w:jc w:val="both"/>
        <w:rPr>
          <w:rFonts w:ascii="Arial" w:hAnsi="Arial" w:cs="Arial"/>
          <w:sz w:val="24"/>
          <w:szCs w:val="24"/>
        </w:rPr>
      </w:pPr>
      <w:r w:rsidRPr="00A861C3">
        <w:rPr>
          <w:rFonts w:ascii="Arial" w:hAnsi="Arial" w:cs="Arial"/>
          <w:sz w:val="24"/>
          <w:szCs w:val="24"/>
        </w:rPr>
        <w:t xml:space="preserve">Pensioner poverty impacts across different areas of society, but there are specific groups that are disproportionately affected.  The </w:t>
      </w:r>
      <w:r w:rsidR="00A861C3" w:rsidRPr="00A861C3">
        <w:rPr>
          <w:rFonts w:ascii="Arial" w:hAnsi="Arial" w:cs="Arial"/>
          <w:sz w:val="24"/>
          <w:szCs w:val="24"/>
        </w:rPr>
        <w:t>cost-of-living</w:t>
      </w:r>
      <w:r w:rsidRPr="00A861C3">
        <w:rPr>
          <w:rFonts w:ascii="Arial" w:hAnsi="Arial" w:cs="Arial"/>
          <w:sz w:val="24"/>
          <w:szCs w:val="24"/>
        </w:rPr>
        <w:t xml:space="preserve"> crisis creates difficulties for the LGBT community</w:t>
      </w:r>
      <w:r w:rsidR="005A186B" w:rsidRPr="00A861C3">
        <w:rPr>
          <w:rFonts w:ascii="Arial" w:hAnsi="Arial" w:cs="Arial"/>
          <w:sz w:val="24"/>
          <w:szCs w:val="24"/>
        </w:rPr>
        <w:t xml:space="preserve"> and</w:t>
      </w:r>
      <w:r w:rsidRPr="00A861C3">
        <w:rPr>
          <w:rFonts w:ascii="Arial" w:hAnsi="Arial" w:cs="Arial"/>
          <w:sz w:val="24"/>
          <w:szCs w:val="24"/>
        </w:rPr>
        <w:t xml:space="preserve"> in particular </w:t>
      </w:r>
      <w:r w:rsidR="003215F8" w:rsidRPr="00A861C3">
        <w:rPr>
          <w:rFonts w:ascii="Arial" w:hAnsi="Arial" w:cs="Arial"/>
          <w:sz w:val="24"/>
          <w:szCs w:val="24"/>
        </w:rPr>
        <w:t xml:space="preserve">those </w:t>
      </w:r>
      <w:r w:rsidRPr="00A861C3">
        <w:rPr>
          <w:rFonts w:ascii="Arial" w:hAnsi="Arial" w:cs="Arial"/>
          <w:sz w:val="24"/>
          <w:szCs w:val="24"/>
        </w:rPr>
        <w:t>circumstances surrounding isolation, discrimination, ill health, inequalities and the potential to age well with the support of later life services.</w:t>
      </w:r>
    </w:p>
    <w:p w14:paraId="0EA58564" w14:textId="77777777" w:rsidR="00A861C3" w:rsidRPr="00A861C3" w:rsidRDefault="00A861C3" w:rsidP="00F0150E">
      <w:pPr>
        <w:pStyle w:val="NoSpacing"/>
        <w:jc w:val="both"/>
        <w:rPr>
          <w:rFonts w:ascii="Arial" w:hAnsi="Arial" w:cs="Arial"/>
          <w:sz w:val="24"/>
          <w:szCs w:val="24"/>
        </w:rPr>
      </w:pPr>
    </w:p>
    <w:p w14:paraId="75D88D63" w14:textId="513B1E86" w:rsidR="00A861C3" w:rsidRPr="00A861C3" w:rsidRDefault="00846D8F" w:rsidP="00F0150E">
      <w:pPr>
        <w:pStyle w:val="NoSpacing"/>
        <w:jc w:val="both"/>
        <w:rPr>
          <w:rFonts w:ascii="Arial" w:hAnsi="Arial" w:cs="Arial"/>
          <w:sz w:val="24"/>
          <w:szCs w:val="24"/>
        </w:rPr>
      </w:pPr>
      <w:r w:rsidRPr="00A861C3">
        <w:rPr>
          <w:rFonts w:ascii="Arial" w:hAnsi="Arial" w:cs="Arial"/>
          <w:sz w:val="24"/>
          <w:szCs w:val="24"/>
        </w:rPr>
        <w:t>Like others in the pensioner population, our income dictates how we can or cannot afford a healthy lifestyle</w:t>
      </w:r>
      <w:r w:rsidR="005A186B" w:rsidRPr="00A861C3">
        <w:rPr>
          <w:rFonts w:ascii="Arial" w:hAnsi="Arial" w:cs="Arial"/>
          <w:sz w:val="24"/>
          <w:szCs w:val="24"/>
        </w:rPr>
        <w:t>, be able to socialise or afford a decent home.</w:t>
      </w:r>
    </w:p>
    <w:p w14:paraId="640ECA2D" w14:textId="77777777" w:rsidR="00A861C3" w:rsidRPr="00A861C3" w:rsidRDefault="00A861C3" w:rsidP="00A861C3">
      <w:pPr>
        <w:pStyle w:val="NoSpacing"/>
      </w:pPr>
    </w:p>
    <w:p w14:paraId="1DE5D7B9" w14:textId="7B7389FA" w:rsidR="00B90B1C" w:rsidRDefault="003215F8" w:rsidP="00B90B1C">
      <w:pPr>
        <w:pStyle w:val="NoSpacing"/>
        <w:jc w:val="both"/>
        <w:rPr>
          <w:rFonts w:ascii="Arial" w:hAnsi="Arial" w:cs="Arial"/>
          <w:b/>
          <w:bCs/>
          <w:sz w:val="24"/>
          <w:szCs w:val="24"/>
          <w:u w:val="single"/>
        </w:rPr>
      </w:pPr>
      <w:r>
        <w:rPr>
          <w:rFonts w:ascii="Arial" w:hAnsi="Arial" w:cs="Arial"/>
          <w:b/>
          <w:bCs/>
          <w:sz w:val="24"/>
          <w:szCs w:val="24"/>
          <w:u w:val="single"/>
        </w:rPr>
        <w:t>Poverty and Sexual Orientation</w:t>
      </w:r>
    </w:p>
    <w:p w14:paraId="7A20EABB" w14:textId="58EC01B6" w:rsidR="003215F8" w:rsidRDefault="003215F8" w:rsidP="00B90B1C">
      <w:pPr>
        <w:pStyle w:val="NoSpacing"/>
        <w:jc w:val="both"/>
        <w:rPr>
          <w:rFonts w:ascii="Arial" w:hAnsi="Arial" w:cs="Arial"/>
          <w:bCs/>
          <w:sz w:val="24"/>
          <w:szCs w:val="24"/>
        </w:rPr>
      </w:pPr>
      <w:r>
        <w:rPr>
          <w:rFonts w:ascii="Arial" w:hAnsi="Arial" w:cs="Arial"/>
          <w:bCs/>
          <w:sz w:val="24"/>
          <w:szCs w:val="24"/>
        </w:rPr>
        <w:t>A report from the Essex University Institute for Social and Economic Research shows that:</w:t>
      </w:r>
    </w:p>
    <w:p w14:paraId="710A9169" w14:textId="3D6E2C56" w:rsidR="003215F8" w:rsidRDefault="003215F8" w:rsidP="003215F8">
      <w:pPr>
        <w:pStyle w:val="NoSpacing"/>
        <w:numPr>
          <w:ilvl w:val="0"/>
          <w:numId w:val="4"/>
        </w:numPr>
        <w:ind w:left="284" w:hanging="284"/>
        <w:jc w:val="both"/>
        <w:rPr>
          <w:rFonts w:ascii="Arial" w:hAnsi="Arial" w:cs="Arial"/>
          <w:sz w:val="24"/>
          <w:szCs w:val="24"/>
        </w:rPr>
      </w:pPr>
      <w:r>
        <w:rPr>
          <w:rFonts w:ascii="Arial" w:hAnsi="Arial" w:cs="Arial"/>
          <w:sz w:val="24"/>
          <w:szCs w:val="24"/>
        </w:rPr>
        <w:t>Gay men, together with bisexual men and women, are more l</w:t>
      </w:r>
      <w:r w:rsidR="00BD7DE6">
        <w:rPr>
          <w:rFonts w:ascii="Arial" w:hAnsi="Arial" w:cs="Arial"/>
          <w:sz w:val="24"/>
          <w:szCs w:val="24"/>
        </w:rPr>
        <w:t>ikely to experience poverty than</w:t>
      </w:r>
      <w:r>
        <w:rPr>
          <w:rFonts w:ascii="Arial" w:hAnsi="Arial" w:cs="Arial"/>
          <w:sz w:val="24"/>
          <w:szCs w:val="24"/>
        </w:rPr>
        <w:t xml:space="preserve"> </w:t>
      </w:r>
      <w:r w:rsidR="00BD7DE6">
        <w:rPr>
          <w:rFonts w:ascii="Arial" w:hAnsi="Arial" w:cs="Arial"/>
          <w:sz w:val="24"/>
          <w:szCs w:val="24"/>
        </w:rPr>
        <w:t>their heterosexual counterparts, earning around 5%</w:t>
      </w:r>
      <w:r w:rsidR="002D521C">
        <w:rPr>
          <w:rFonts w:ascii="Arial" w:hAnsi="Arial" w:cs="Arial"/>
          <w:sz w:val="24"/>
          <w:szCs w:val="24"/>
        </w:rPr>
        <w:t xml:space="preserve"> per year</w:t>
      </w:r>
      <w:r w:rsidR="00BD7DE6">
        <w:rPr>
          <w:rFonts w:ascii="Arial" w:hAnsi="Arial" w:cs="Arial"/>
          <w:sz w:val="24"/>
          <w:szCs w:val="24"/>
        </w:rPr>
        <w:t xml:space="preserve"> less than heterosexual males.</w:t>
      </w:r>
    </w:p>
    <w:p w14:paraId="2BF43A76" w14:textId="78C33773" w:rsidR="003215F8" w:rsidRDefault="003215F8" w:rsidP="003215F8">
      <w:pPr>
        <w:pStyle w:val="NoSpacing"/>
        <w:numPr>
          <w:ilvl w:val="0"/>
          <w:numId w:val="4"/>
        </w:numPr>
        <w:ind w:left="284" w:hanging="284"/>
        <w:jc w:val="both"/>
        <w:rPr>
          <w:rFonts w:ascii="Arial" w:hAnsi="Arial" w:cs="Arial"/>
          <w:sz w:val="24"/>
          <w:szCs w:val="24"/>
        </w:rPr>
      </w:pPr>
      <w:r>
        <w:rPr>
          <w:rFonts w:ascii="Arial" w:hAnsi="Arial" w:cs="Arial"/>
          <w:sz w:val="24"/>
          <w:szCs w:val="24"/>
        </w:rPr>
        <w:t>Gay men are more likely to be in receipt of income support, housing benefit and council tax benefit.</w:t>
      </w:r>
      <w:r w:rsidR="00BD7DE6">
        <w:rPr>
          <w:rFonts w:ascii="Arial" w:hAnsi="Arial" w:cs="Arial"/>
          <w:sz w:val="24"/>
          <w:szCs w:val="24"/>
        </w:rPr>
        <w:t xml:space="preserve"> It is likely that gay elders experience significant social isolation which, combined with less housing wealth, the risk of poverty in older age would seem much higher.</w:t>
      </w:r>
    </w:p>
    <w:p w14:paraId="74332871" w14:textId="4453F8EF" w:rsidR="00BD7DE6" w:rsidRDefault="00BD7DE6" w:rsidP="003215F8">
      <w:pPr>
        <w:pStyle w:val="NoSpacing"/>
        <w:numPr>
          <w:ilvl w:val="0"/>
          <w:numId w:val="4"/>
        </w:numPr>
        <w:ind w:left="284" w:hanging="284"/>
        <w:jc w:val="both"/>
        <w:rPr>
          <w:rFonts w:ascii="Arial" w:hAnsi="Arial" w:cs="Arial"/>
          <w:sz w:val="24"/>
          <w:szCs w:val="24"/>
        </w:rPr>
      </w:pPr>
      <w:r>
        <w:rPr>
          <w:rFonts w:ascii="Arial" w:hAnsi="Arial" w:cs="Arial"/>
          <w:sz w:val="24"/>
          <w:szCs w:val="24"/>
        </w:rPr>
        <w:t>Lesbians are likely to experience poverty in the same way as heterosexual women.</w:t>
      </w:r>
    </w:p>
    <w:p w14:paraId="6481B89F" w14:textId="42A00E29" w:rsidR="00BD7DE6" w:rsidRDefault="00BD7DE6" w:rsidP="003215F8">
      <w:pPr>
        <w:pStyle w:val="NoSpacing"/>
        <w:numPr>
          <w:ilvl w:val="0"/>
          <w:numId w:val="4"/>
        </w:numPr>
        <w:ind w:left="284" w:hanging="284"/>
        <w:jc w:val="both"/>
        <w:rPr>
          <w:rFonts w:ascii="Arial" w:hAnsi="Arial" w:cs="Arial"/>
          <w:sz w:val="24"/>
          <w:szCs w:val="24"/>
        </w:rPr>
      </w:pPr>
      <w:r>
        <w:rPr>
          <w:rFonts w:ascii="Arial" w:hAnsi="Arial" w:cs="Arial"/>
          <w:sz w:val="24"/>
          <w:szCs w:val="24"/>
        </w:rPr>
        <w:t xml:space="preserve">Bisexual women earn 5.1% less </w:t>
      </w:r>
      <w:r w:rsidR="002D521C">
        <w:rPr>
          <w:rFonts w:ascii="Arial" w:hAnsi="Arial" w:cs="Arial"/>
          <w:sz w:val="24"/>
          <w:szCs w:val="24"/>
        </w:rPr>
        <w:t xml:space="preserve">per year </w:t>
      </w:r>
      <w:r>
        <w:rPr>
          <w:rFonts w:ascii="Arial" w:hAnsi="Arial" w:cs="Arial"/>
          <w:sz w:val="24"/>
          <w:szCs w:val="24"/>
        </w:rPr>
        <w:t xml:space="preserve">than heterosexual women, whereas </w:t>
      </w:r>
      <w:r w:rsidR="002D521C">
        <w:rPr>
          <w:rFonts w:ascii="Arial" w:hAnsi="Arial" w:cs="Arial"/>
          <w:sz w:val="24"/>
          <w:szCs w:val="24"/>
        </w:rPr>
        <w:t>on average lesbians earn 7.1% more than heterosexual females.</w:t>
      </w:r>
    </w:p>
    <w:p w14:paraId="4989AE24" w14:textId="0DD1B820" w:rsidR="003A1920" w:rsidRPr="003A1920" w:rsidRDefault="003A1920" w:rsidP="003A1920">
      <w:pPr>
        <w:pStyle w:val="NoSpacing"/>
        <w:numPr>
          <w:ilvl w:val="0"/>
          <w:numId w:val="4"/>
        </w:numPr>
        <w:ind w:left="284" w:hanging="284"/>
        <w:jc w:val="both"/>
        <w:rPr>
          <w:rFonts w:ascii="Arial" w:hAnsi="Arial" w:cs="Arial"/>
          <w:sz w:val="24"/>
          <w:szCs w:val="24"/>
        </w:rPr>
      </w:pPr>
      <w:r>
        <w:rPr>
          <w:rFonts w:ascii="Arial" w:hAnsi="Arial" w:cs="Arial"/>
          <w:sz w:val="24"/>
          <w:szCs w:val="24"/>
          <w:shd w:val="clear" w:color="auto" w:fill="FFFFFF"/>
        </w:rPr>
        <w:t>1 in 5 workplaces</w:t>
      </w:r>
      <w:r w:rsidRPr="003A1920">
        <w:rPr>
          <w:rFonts w:ascii="Arial" w:hAnsi="Arial" w:cs="Arial"/>
          <w:sz w:val="24"/>
          <w:szCs w:val="24"/>
          <w:shd w:val="clear" w:color="auto" w:fill="FFFFFF"/>
        </w:rPr>
        <w:t xml:space="preserve"> have no LGBT+ policies. It was worse when current pensioners were working. Therefore</w:t>
      </w:r>
      <w:r>
        <w:rPr>
          <w:rFonts w:ascii="Arial" w:hAnsi="Arial" w:cs="Arial"/>
          <w:sz w:val="24"/>
          <w:szCs w:val="24"/>
          <w:shd w:val="clear" w:color="auto" w:fill="FFFFFF"/>
        </w:rPr>
        <w:t>,</w:t>
      </w:r>
      <w:r w:rsidRPr="003A1920">
        <w:rPr>
          <w:rFonts w:ascii="Arial" w:hAnsi="Arial" w:cs="Arial"/>
          <w:sz w:val="24"/>
          <w:szCs w:val="24"/>
          <w:shd w:val="clear" w:color="auto" w:fill="FFFFFF"/>
        </w:rPr>
        <w:t xml:space="preserve"> LGBT+ workers kept a low profile, took lower paid jobs and didn`t rock boat</w:t>
      </w:r>
      <w:r>
        <w:rPr>
          <w:rFonts w:ascii="Arial" w:hAnsi="Arial" w:cs="Arial"/>
          <w:sz w:val="24"/>
          <w:szCs w:val="24"/>
          <w:shd w:val="clear" w:color="auto" w:fill="FFFFFF"/>
        </w:rPr>
        <w:t xml:space="preserve">. </w:t>
      </w:r>
      <w:r>
        <w:rPr>
          <w:rFonts w:ascii="Arial" w:hAnsi="Arial" w:cs="Arial"/>
          <w:sz w:val="24"/>
          <w:szCs w:val="24"/>
        </w:rPr>
        <w:t>Earnings reflect the pension available on retirement.</w:t>
      </w:r>
    </w:p>
    <w:p w14:paraId="0523BC94" w14:textId="7CAFF086" w:rsidR="003A1920" w:rsidRDefault="003A1920" w:rsidP="003A1920">
      <w:pPr>
        <w:pStyle w:val="ListParagraph"/>
        <w:numPr>
          <w:ilvl w:val="0"/>
          <w:numId w:val="4"/>
        </w:numPr>
        <w:shd w:val="clear" w:color="auto" w:fill="FFFFFF"/>
        <w:spacing w:after="0" w:line="240" w:lineRule="auto"/>
        <w:ind w:left="284" w:hanging="284"/>
        <w:rPr>
          <w:rFonts w:ascii="Arial" w:eastAsia="Times New Roman" w:hAnsi="Arial" w:cs="Arial"/>
          <w:sz w:val="24"/>
          <w:szCs w:val="24"/>
          <w:lang w:eastAsia="en-GB"/>
        </w:rPr>
      </w:pPr>
      <w:r w:rsidRPr="003A1920">
        <w:rPr>
          <w:rFonts w:ascii="Arial" w:eastAsia="Times New Roman" w:hAnsi="Arial" w:cs="Arial"/>
          <w:sz w:val="24"/>
          <w:szCs w:val="24"/>
          <w:lang w:eastAsia="en-GB"/>
        </w:rPr>
        <w:t>The gap between pensions paid before 2</w:t>
      </w:r>
      <w:r w:rsidR="006664FB">
        <w:rPr>
          <w:rFonts w:ascii="Arial" w:eastAsia="Times New Roman" w:hAnsi="Arial" w:cs="Arial"/>
          <w:sz w:val="24"/>
          <w:szCs w:val="24"/>
          <w:lang w:eastAsia="en-GB"/>
        </w:rPr>
        <w:t>016</w:t>
      </w:r>
      <w:r w:rsidRPr="003A1920">
        <w:rPr>
          <w:rFonts w:ascii="Arial" w:eastAsia="Times New Roman" w:hAnsi="Arial" w:cs="Arial"/>
          <w:sz w:val="24"/>
          <w:szCs w:val="24"/>
          <w:lang w:eastAsia="en-GB"/>
        </w:rPr>
        <w:t> and post 2016 are now growing. Older pensioners are getting poorer in real terms.</w:t>
      </w:r>
    </w:p>
    <w:p w14:paraId="4CDF8828" w14:textId="36FBCF52" w:rsidR="003A1920" w:rsidRPr="003A1920" w:rsidRDefault="003A1920" w:rsidP="003A1920">
      <w:pPr>
        <w:pStyle w:val="ListParagraph"/>
        <w:numPr>
          <w:ilvl w:val="0"/>
          <w:numId w:val="4"/>
        </w:numPr>
        <w:shd w:val="clear" w:color="auto" w:fill="FFFFFF"/>
        <w:spacing w:after="0" w:line="240" w:lineRule="auto"/>
        <w:ind w:left="284" w:hanging="284"/>
        <w:rPr>
          <w:rFonts w:ascii="Arial" w:eastAsia="Times New Roman" w:hAnsi="Arial" w:cs="Arial"/>
          <w:sz w:val="24"/>
          <w:szCs w:val="24"/>
          <w:lang w:eastAsia="en-GB"/>
        </w:rPr>
      </w:pPr>
      <w:r w:rsidRPr="003A1920">
        <w:rPr>
          <w:rFonts w:ascii="Arial" w:hAnsi="Arial" w:cs="Arial"/>
          <w:sz w:val="24"/>
          <w:szCs w:val="24"/>
          <w:shd w:val="clear" w:color="auto" w:fill="FFFFFF"/>
        </w:rPr>
        <w:t>Surviving same sex partners achieved equality with widows over 5 years ago in public sector schemes relying on a court case not legislation. Not clear if this has been done for all people who qualify. </w:t>
      </w:r>
      <w:r w:rsidRPr="003A1920">
        <w:rPr>
          <w:rFonts w:ascii="Arial" w:eastAsia="Times New Roman" w:hAnsi="Arial" w:cs="Arial"/>
          <w:sz w:val="24"/>
          <w:szCs w:val="24"/>
          <w:lang w:eastAsia="en-GB"/>
        </w:rPr>
        <w:t> </w:t>
      </w:r>
    </w:p>
    <w:p w14:paraId="6583C129" w14:textId="45647FEF" w:rsidR="002D521C" w:rsidRDefault="00294C53" w:rsidP="002D521C">
      <w:pPr>
        <w:pStyle w:val="NoSpacing"/>
        <w:spacing w:after="120"/>
        <w:jc w:val="both"/>
        <w:rPr>
          <w:rStyle w:val="Hyperlink"/>
          <w:rFonts w:ascii="Arial" w:hAnsi="Arial" w:cs="Arial"/>
          <w:color w:val="1155CC"/>
          <w:sz w:val="24"/>
          <w:szCs w:val="24"/>
          <w:shd w:val="clear" w:color="auto" w:fill="FFFFFF"/>
        </w:rPr>
      </w:pPr>
      <w:hyperlink r:id="rId8" w:tgtFrame="_blank" w:history="1">
        <w:r w:rsidR="002D521C" w:rsidRPr="00466DD3">
          <w:rPr>
            <w:rStyle w:val="Hyperlink"/>
            <w:rFonts w:ascii="Arial" w:hAnsi="Arial" w:cs="Arial"/>
            <w:color w:val="1155CC"/>
            <w:sz w:val="24"/>
            <w:szCs w:val="24"/>
            <w:shd w:val="clear" w:color="auto" w:fill="FFFFFF"/>
          </w:rPr>
          <w:t>https://www.poverty.ac.uk/editorial/poverty-and-sexual-orientation</w:t>
        </w:r>
      </w:hyperlink>
    </w:p>
    <w:p w14:paraId="3B8CC74C" w14:textId="77777777" w:rsidR="00A861C3" w:rsidRPr="00A861C3" w:rsidRDefault="00A861C3" w:rsidP="00A861C3">
      <w:pPr>
        <w:pStyle w:val="NoSpacing"/>
      </w:pPr>
    </w:p>
    <w:p w14:paraId="3EC270C3" w14:textId="2BD73E08" w:rsidR="00466DD3" w:rsidRPr="004D5829" w:rsidRDefault="00466DD3" w:rsidP="00466DD3">
      <w:pPr>
        <w:pStyle w:val="NoSpacing"/>
        <w:jc w:val="both"/>
        <w:rPr>
          <w:rFonts w:ascii="Arial" w:hAnsi="Arial" w:cs="Arial"/>
          <w:b/>
          <w:sz w:val="24"/>
          <w:szCs w:val="24"/>
          <w:u w:val="single"/>
        </w:rPr>
      </w:pPr>
      <w:r w:rsidRPr="004D5829">
        <w:rPr>
          <w:rFonts w:ascii="Arial" w:hAnsi="Arial" w:cs="Arial"/>
          <w:b/>
          <w:sz w:val="24"/>
          <w:szCs w:val="24"/>
          <w:u w:val="single"/>
        </w:rPr>
        <w:t>Renting &amp; Homelessness</w:t>
      </w:r>
    </w:p>
    <w:p w14:paraId="67E2FF3F" w14:textId="256AE3A8" w:rsidR="00466DD3" w:rsidRDefault="00466DD3" w:rsidP="00466DD3">
      <w:pPr>
        <w:pStyle w:val="NoSpacing"/>
        <w:spacing w:after="120"/>
        <w:jc w:val="both"/>
        <w:rPr>
          <w:rFonts w:ascii="Arial" w:hAnsi="Arial" w:cs="Arial"/>
          <w:sz w:val="24"/>
          <w:szCs w:val="24"/>
        </w:rPr>
      </w:pPr>
      <w:r w:rsidRPr="00466DD3">
        <w:rPr>
          <w:rFonts w:ascii="Arial" w:hAnsi="Arial" w:cs="Arial"/>
          <w:sz w:val="24"/>
          <w:szCs w:val="24"/>
        </w:rPr>
        <w:t xml:space="preserve">LGBT people have been heavily affected by COVID measures – particularly lockdown, </w:t>
      </w:r>
      <w:r w:rsidR="002C3802" w:rsidRPr="00466DD3">
        <w:rPr>
          <w:rFonts w:ascii="Arial" w:hAnsi="Arial" w:cs="Arial"/>
          <w:sz w:val="24"/>
          <w:szCs w:val="24"/>
        </w:rPr>
        <w:t>self-isolation</w:t>
      </w:r>
      <w:r w:rsidRPr="00466DD3">
        <w:rPr>
          <w:rFonts w:ascii="Arial" w:hAnsi="Arial" w:cs="Arial"/>
          <w:sz w:val="24"/>
          <w:szCs w:val="24"/>
        </w:rPr>
        <w:t xml:space="preserve"> and social distancing. The pandemic widened existing inequalities in </w:t>
      </w:r>
      <w:r>
        <w:rPr>
          <w:rFonts w:ascii="Arial" w:hAnsi="Arial" w:cs="Arial"/>
          <w:sz w:val="24"/>
          <w:szCs w:val="24"/>
        </w:rPr>
        <w:t>access to health care, homelessness and isolation. Isolation remains an issue and data shows that</w:t>
      </w:r>
      <w:r w:rsidR="004D5829">
        <w:rPr>
          <w:rFonts w:ascii="Arial" w:hAnsi="Arial" w:cs="Arial"/>
          <w:sz w:val="24"/>
          <w:szCs w:val="24"/>
        </w:rPr>
        <w:t xml:space="preserve"> LGBT people had significantly weaker kinship networks and that support from other LGBT people was not enough to make up for these weaker networks, leading to isolation and loneliness.</w:t>
      </w:r>
    </w:p>
    <w:p w14:paraId="29E82A73" w14:textId="207BE40D" w:rsidR="00466DD3" w:rsidRDefault="00466DD3" w:rsidP="00466DD3">
      <w:pPr>
        <w:pStyle w:val="NoSpacing"/>
        <w:spacing w:after="120"/>
        <w:jc w:val="both"/>
        <w:rPr>
          <w:rFonts w:ascii="Arial" w:hAnsi="Arial" w:cs="Arial"/>
          <w:sz w:val="24"/>
          <w:szCs w:val="24"/>
        </w:rPr>
      </w:pPr>
      <w:r>
        <w:rPr>
          <w:rFonts w:ascii="Arial" w:hAnsi="Arial" w:cs="Arial"/>
          <w:sz w:val="24"/>
          <w:szCs w:val="24"/>
        </w:rPr>
        <w:t>LGBT people are less likely to be homeowners – more likely to be renters and therefore dependent on the availability of affordable homes in safe communities. The quality and quantity of safe and secure homes is reliant on landlords who do not discriminate on the grounds of sexual orientation.</w:t>
      </w:r>
    </w:p>
    <w:p w14:paraId="113A7D49" w14:textId="42B2664E" w:rsidR="00B071C2" w:rsidRDefault="004D5829" w:rsidP="00D861FE">
      <w:pPr>
        <w:pStyle w:val="NoSpacing"/>
        <w:spacing w:after="120"/>
        <w:jc w:val="both"/>
        <w:rPr>
          <w:rFonts w:ascii="Arial" w:hAnsi="Arial" w:cs="Arial"/>
          <w:sz w:val="24"/>
          <w:szCs w:val="24"/>
        </w:rPr>
      </w:pPr>
      <w:r>
        <w:rPr>
          <w:rFonts w:ascii="Arial" w:hAnsi="Arial" w:cs="Arial"/>
          <w:sz w:val="24"/>
          <w:szCs w:val="24"/>
        </w:rPr>
        <w:t>The impact of inflation on the LGBT community is</w:t>
      </w:r>
      <w:r w:rsidR="00D861FE">
        <w:rPr>
          <w:rFonts w:ascii="Arial" w:hAnsi="Arial" w:cs="Arial"/>
          <w:sz w:val="24"/>
          <w:szCs w:val="24"/>
        </w:rPr>
        <w:t xml:space="preserve"> compounded by discrimination. A significant number live alone and spiralling costs put pressure on the mental health and well-being of LGBT people. </w:t>
      </w:r>
    </w:p>
    <w:p w14:paraId="510BA211" w14:textId="2A0FE830" w:rsidR="00750495" w:rsidRDefault="00294C53" w:rsidP="00D861FE">
      <w:pPr>
        <w:pStyle w:val="NoSpacing"/>
        <w:spacing w:after="120"/>
        <w:jc w:val="both"/>
        <w:rPr>
          <w:rStyle w:val="Hyperlink"/>
          <w:rFonts w:ascii="Arial" w:hAnsi="Arial" w:cs="Arial"/>
          <w:color w:val="1155CC"/>
          <w:sz w:val="24"/>
          <w:szCs w:val="24"/>
          <w:shd w:val="clear" w:color="auto" w:fill="FFFFFF"/>
        </w:rPr>
      </w:pPr>
      <w:hyperlink r:id="rId9" w:tgtFrame="_blank" w:history="1">
        <w:r w:rsidR="00750495" w:rsidRPr="00750495">
          <w:rPr>
            <w:rStyle w:val="Hyperlink"/>
            <w:rFonts w:ascii="Arial" w:hAnsi="Arial" w:cs="Arial"/>
            <w:color w:val="1155CC"/>
            <w:sz w:val="24"/>
            <w:szCs w:val="24"/>
            <w:shd w:val="clear" w:color="auto" w:fill="FFFFFF"/>
          </w:rPr>
          <w:t>https://www.ahsnnetwork.com/wp-content/uploads/2021/03/LGBT-Foundation-and-AHSN.-LGBT-Health-Inequalities-Literature-Review-Final.pdf</w:t>
        </w:r>
      </w:hyperlink>
    </w:p>
    <w:p w14:paraId="3F4B4360" w14:textId="7700312D" w:rsidR="00A861C3" w:rsidRDefault="00A861C3" w:rsidP="00A861C3">
      <w:pPr>
        <w:pStyle w:val="NoSpacing"/>
        <w:rPr>
          <w:rStyle w:val="Hyperlink"/>
          <w:color w:val="auto"/>
          <w:u w:val="none"/>
        </w:rPr>
      </w:pPr>
    </w:p>
    <w:p w14:paraId="5D6B7BBD" w14:textId="01D12AFB" w:rsidR="00A861C3" w:rsidRDefault="00A861C3" w:rsidP="00A861C3">
      <w:pPr>
        <w:pStyle w:val="NoSpacing"/>
        <w:rPr>
          <w:rStyle w:val="Hyperlink"/>
          <w:color w:val="auto"/>
          <w:u w:val="none"/>
        </w:rPr>
      </w:pPr>
    </w:p>
    <w:p w14:paraId="506A93EF" w14:textId="77777777" w:rsidR="00E83F15" w:rsidRPr="00A861C3" w:rsidRDefault="00E83F15" w:rsidP="00A861C3">
      <w:pPr>
        <w:pStyle w:val="NoSpacing"/>
        <w:rPr>
          <w:rStyle w:val="Hyperlink"/>
          <w:color w:val="auto"/>
          <w:u w:val="none"/>
        </w:rPr>
      </w:pPr>
    </w:p>
    <w:p w14:paraId="49C82095" w14:textId="22F1A86E" w:rsidR="003A1920" w:rsidRDefault="00D861FE" w:rsidP="003A1920">
      <w:pPr>
        <w:pStyle w:val="NoSpacing"/>
        <w:jc w:val="both"/>
        <w:rPr>
          <w:rFonts w:ascii="Arial" w:hAnsi="Arial" w:cs="Arial"/>
          <w:b/>
          <w:bCs/>
          <w:sz w:val="24"/>
          <w:szCs w:val="24"/>
          <w:u w:val="single"/>
        </w:rPr>
      </w:pPr>
      <w:r>
        <w:rPr>
          <w:rFonts w:ascii="Arial" w:hAnsi="Arial" w:cs="Arial"/>
          <w:b/>
          <w:bCs/>
          <w:sz w:val="24"/>
          <w:szCs w:val="24"/>
          <w:u w:val="single"/>
        </w:rPr>
        <w:lastRenderedPageBreak/>
        <w:t>Later Life Services</w:t>
      </w:r>
    </w:p>
    <w:p w14:paraId="64AF1986" w14:textId="0D5567E9" w:rsidR="00EC513A" w:rsidRDefault="00D861FE" w:rsidP="006664FB">
      <w:pPr>
        <w:pStyle w:val="NoSpacing"/>
        <w:spacing w:after="120"/>
        <w:jc w:val="both"/>
        <w:rPr>
          <w:rFonts w:ascii="Arial" w:hAnsi="Arial" w:cs="Arial"/>
          <w:b/>
          <w:bCs/>
          <w:sz w:val="24"/>
          <w:szCs w:val="24"/>
          <w:u w:val="single"/>
        </w:rPr>
      </w:pPr>
      <w:r>
        <w:rPr>
          <w:rFonts w:ascii="Arial" w:hAnsi="Arial" w:cs="Arial"/>
          <w:bCs/>
          <w:sz w:val="24"/>
          <w:szCs w:val="24"/>
        </w:rPr>
        <w:t>Many organisations have policies that do not prioritise issues relating to older LGBT people. The inabili</w:t>
      </w:r>
      <w:r w:rsidR="00750495">
        <w:rPr>
          <w:rFonts w:ascii="Arial" w:hAnsi="Arial" w:cs="Arial"/>
          <w:bCs/>
          <w:sz w:val="24"/>
          <w:szCs w:val="24"/>
        </w:rPr>
        <w:t>ty of organisations to address</w:t>
      </w:r>
      <w:r>
        <w:rPr>
          <w:rFonts w:ascii="Arial" w:hAnsi="Arial" w:cs="Arial"/>
          <w:bCs/>
          <w:sz w:val="24"/>
          <w:szCs w:val="24"/>
        </w:rPr>
        <w:t xml:space="preserve"> discrimination</w:t>
      </w:r>
      <w:r w:rsidR="00750495">
        <w:rPr>
          <w:rFonts w:ascii="Arial" w:hAnsi="Arial" w:cs="Arial"/>
          <w:bCs/>
          <w:sz w:val="24"/>
          <w:szCs w:val="24"/>
        </w:rPr>
        <w:t>, bullying and general exclusion of LGBT people with their staff highlights how much improvement is needed on equal access to all services.</w:t>
      </w:r>
      <w:r w:rsidR="00EC513A">
        <w:rPr>
          <w:rFonts w:ascii="Arial" w:hAnsi="Arial" w:cs="Arial"/>
          <w:b/>
          <w:bCs/>
          <w:sz w:val="24"/>
          <w:szCs w:val="24"/>
          <w:u w:val="single"/>
        </w:rPr>
        <w:t xml:space="preserve"> </w:t>
      </w:r>
    </w:p>
    <w:p w14:paraId="5BFFA720" w14:textId="3A009B74" w:rsidR="00EC513A" w:rsidRPr="006664FB" w:rsidRDefault="00750495" w:rsidP="006664FB">
      <w:pPr>
        <w:pStyle w:val="NoSpacing"/>
        <w:spacing w:after="120"/>
        <w:jc w:val="both"/>
        <w:rPr>
          <w:rFonts w:ascii="Arial" w:hAnsi="Arial" w:cs="Arial"/>
          <w:bCs/>
          <w:sz w:val="24"/>
          <w:szCs w:val="24"/>
        </w:rPr>
      </w:pPr>
      <w:r>
        <w:rPr>
          <w:rFonts w:ascii="Arial" w:hAnsi="Arial" w:cs="Arial"/>
          <w:bCs/>
          <w:sz w:val="24"/>
          <w:szCs w:val="24"/>
        </w:rPr>
        <w:t>A major issue is care where in many cases those LGBT people who may have ‘come out’ in their younger life are now going back into the closet in order to access health care.  The ability to pay for care is a worry if you are living in poverty, but 74% of LGBT people did not know how to pay for care even if they could.  51% are uncomfortable with non-LGBT specific care homes.</w:t>
      </w:r>
    </w:p>
    <w:p w14:paraId="70FD3361" w14:textId="103C4132" w:rsidR="00060A22" w:rsidRDefault="0092288F" w:rsidP="008E7EE4">
      <w:pPr>
        <w:pStyle w:val="NoSpacing"/>
        <w:spacing w:after="120"/>
        <w:jc w:val="both"/>
        <w:rPr>
          <w:rFonts w:ascii="Arial" w:hAnsi="Arial" w:cs="Arial"/>
          <w:bCs/>
          <w:sz w:val="24"/>
          <w:szCs w:val="24"/>
        </w:rPr>
      </w:pPr>
      <w:r>
        <w:rPr>
          <w:rFonts w:ascii="Arial" w:hAnsi="Arial" w:cs="Arial"/>
          <w:bCs/>
          <w:sz w:val="24"/>
          <w:szCs w:val="24"/>
        </w:rPr>
        <w:t xml:space="preserve">Poverty in older age is linked to the decisions made by successive governments in isolation of understanding the needs of the older generation who spend a large proportion of their fixed income on essentials like heat and food.  The LGBT community experiences an ‘extra layer’ of poverty due to </w:t>
      </w:r>
      <w:r w:rsidR="008E7EE4">
        <w:rPr>
          <w:rFonts w:ascii="Arial" w:hAnsi="Arial" w:cs="Arial"/>
          <w:bCs/>
          <w:sz w:val="24"/>
          <w:szCs w:val="24"/>
        </w:rPr>
        <w:t>discrimination.</w:t>
      </w:r>
    </w:p>
    <w:p w14:paraId="729DCE57" w14:textId="136E4F1F" w:rsidR="008E7EE4" w:rsidRDefault="00294C53" w:rsidP="008E7EE4">
      <w:pPr>
        <w:pStyle w:val="NoSpacing"/>
        <w:spacing w:after="120"/>
        <w:jc w:val="both"/>
        <w:rPr>
          <w:rStyle w:val="Hyperlink"/>
          <w:rFonts w:ascii="Arial" w:hAnsi="Arial" w:cs="Arial"/>
          <w:color w:val="1155CC"/>
          <w:sz w:val="24"/>
          <w:szCs w:val="24"/>
          <w:shd w:val="clear" w:color="auto" w:fill="FFFFFF"/>
        </w:rPr>
      </w:pPr>
      <w:hyperlink r:id="rId10" w:tgtFrame="_blank" w:history="1">
        <w:r w:rsidR="008E7EE4" w:rsidRPr="008E7EE4">
          <w:rPr>
            <w:rStyle w:val="Hyperlink"/>
            <w:rFonts w:ascii="Arial" w:hAnsi="Arial" w:cs="Arial"/>
            <w:color w:val="1155CC"/>
            <w:sz w:val="24"/>
            <w:szCs w:val="24"/>
            <w:shd w:val="clear" w:color="auto" w:fill="FFFFFF"/>
          </w:rPr>
          <w:t>https://lgbt.foundation/evidence/raising-the-equality-flag-health-inequalities-among-older-lgbt-people-in-the-uk/58</w:t>
        </w:r>
      </w:hyperlink>
    </w:p>
    <w:p w14:paraId="09DE23CB" w14:textId="77777777" w:rsidR="00A861C3" w:rsidRPr="00A861C3" w:rsidRDefault="00A861C3" w:rsidP="00A861C3">
      <w:pPr>
        <w:pStyle w:val="NoSpacing"/>
      </w:pPr>
    </w:p>
    <w:p w14:paraId="23B985D7" w14:textId="54438988" w:rsidR="00D95C82" w:rsidRDefault="00D95C82" w:rsidP="00246022">
      <w:pPr>
        <w:pStyle w:val="NoSpacing"/>
        <w:jc w:val="both"/>
        <w:rPr>
          <w:rFonts w:ascii="Arial" w:hAnsi="Arial" w:cs="Arial"/>
          <w:b/>
          <w:bCs/>
          <w:sz w:val="24"/>
          <w:szCs w:val="24"/>
          <w:u w:val="single"/>
        </w:rPr>
      </w:pPr>
      <w:r w:rsidRPr="00246022">
        <w:rPr>
          <w:rFonts w:ascii="Arial" w:hAnsi="Arial" w:cs="Arial"/>
          <w:b/>
          <w:bCs/>
          <w:sz w:val="24"/>
          <w:szCs w:val="24"/>
          <w:u w:val="single"/>
        </w:rPr>
        <w:t>Conclusion</w:t>
      </w:r>
      <w:r w:rsidR="008E7EE4">
        <w:rPr>
          <w:rFonts w:ascii="Arial" w:hAnsi="Arial" w:cs="Arial"/>
          <w:b/>
          <w:bCs/>
          <w:sz w:val="24"/>
          <w:szCs w:val="24"/>
          <w:u w:val="single"/>
        </w:rPr>
        <w:t xml:space="preserve"> &amp; </w:t>
      </w:r>
      <w:r w:rsidR="00246022">
        <w:rPr>
          <w:rFonts w:ascii="Arial" w:hAnsi="Arial" w:cs="Arial"/>
          <w:b/>
          <w:bCs/>
          <w:sz w:val="24"/>
          <w:szCs w:val="24"/>
          <w:u w:val="single"/>
        </w:rPr>
        <w:t>Recommendations</w:t>
      </w:r>
    </w:p>
    <w:p w14:paraId="3E000BA3" w14:textId="62161752" w:rsidR="00901F49" w:rsidRDefault="00901F49" w:rsidP="00246022">
      <w:pPr>
        <w:pStyle w:val="NoSpacing"/>
        <w:jc w:val="both"/>
        <w:rPr>
          <w:rFonts w:ascii="Arial" w:hAnsi="Arial" w:cs="Arial"/>
          <w:bCs/>
          <w:sz w:val="24"/>
          <w:szCs w:val="24"/>
        </w:rPr>
      </w:pPr>
      <w:r>
        <w:rPr>
          <w:rFonts w:ascii="Arial" w:hAnsi="Arial" w:cs="Arial"/>
          <w:bCs/>
          <w:sz w:val="24"/>
          <w:szCs w:val="24"/>
        </w:rPr>
        <w:t>The NPC</w:t>
      </w:r>
      <w:r w:rsidRPr="00901F49">
        <w:rPr>
          <w:rFonts w:ascii="Arial" w:hAnsi="Arial" w:cs="Arial"/>
          <w:bCs/>
          <w:sz w:val="24"/>
          <w:szCs w:val="24"/>
        </w:rPr>
        <w:t xml:space="preserve"> is committed to exploring and understanding the full diversity of what it means to grow older in the UK</w:t>
      </w:r>
      <w:r>
        <w:rPr>
          <w:rFonts w:ascii="Arial" w:hAnsi="Arial" w:cs="Arial"/>
          <w:bCs/>
          <w:sz w:val="24"/>
          <w:szCs w:val="24"/>
        </w:rPr>
        <w:t>. Our recommendations are</w:t>
      </w:r>
    </w:p>
    <w:p w14:paraId="0D139616" w14:textId="3DA06032" w:rsidR="006B5DBA" w:rsidRDefault="00901F49" w:rsidP="008E7EE4">
      <w:pPr>
        <w:pStyle w:val="NoSpacing"/>
        <w:numPr>
          <w:ilvl w:val="0"/>
          <w:numId w:val="5"/>
        </w:numPr>
        <w:ind w:left="284" w:hanging="284"/>
        <w:jc w:val="both"/>
        <w:rPr>
          <w:rFonts w:ascii="Arial" w:hAnsi="Arial" w:cs="Arial"/>
          <w:sz w:val="24"/>
          <w:szCs w:val="24"/>
        </w:rPr>
      </w:pPr>
      <w:r>
        <w:rPr>
          <w:rFonts w:ascii="Arial" w:hAnsi="Arial" w:cs="Arial"/>
          <w:sz w:val="24"/>
          <w:szCs w:val="24"/>
        </w:rPr>
        <w:t>For p</w:t>
      </w:r>
      <w:r w:rsidR="008E7EE4">
        <w:rPr>
          <w:rFonts w:ascii="Arial" w:hAnsi="Arial" w:cs="Arial"/>
          <w:sz w:val="24"/>
          <w:szCs w:val="24"/>
        </w:rPr>
        <w:t>ublic and private service providers must have policies that recognise the need to prioritise support to older LGBT people and enact them.</w:t>
      </w:r>
    </w:p>
    <w:p w14:paraId="684442AD" w14:textId="03385CC5" w:rsidR="008E7EE4" w:rsidRDefault="00901F49" w:rsidP="008E7EE4">
      <w:pPr>
        <w:pStyle w:val="NoSpacing"/>
        <w:numPr>
          <w:ilvl w:val="0"/>
          <w:numId w:val="5"/>
        </w:numPr>
        <w:ind w:left="284" w:hanging="284"/>
        <w:jc w:val="both"/>
        <w:rPr>
          <w:rFonts w:ascii="Arial" w:hAnsi="Arial" w:cs="Arial"/>
          <w:sz w:val="24"/>
          <w:szCs w:val="24"/>
        </w:rPr>
      </w:pPr>
      <w:r>
        <w:rPr>
          <w:rFonts w:ascii="Arial" w:hAnsi="Arial" w:cs="Arial"/>
          <w:sz w:val="24"/>
          <w:szCs w:val="24"/>
        </w:rPr>
        <w:t>For s</w:t>
      </w:r>
      <w:r w:rsidR="008E7EE4">
        <w:rPr>
          <w:rFonts w:ascii="Arial" w:hAnsi="Arial" w:cs="Arial"/>
          <w:sz w:val="24"/>
          <w:szCs w:val="24"/>
        </w:rPr>
        <w:t>uch policies to be in easily accessible language with a clear and understandable process that enables and assists people in making complaints and producing evidence.</w:t>
      </w:r>
    </w:p>
    <w:p w14:paraId="1CB5F9FF" w14:textId="1DDF4D89" w:rsidR="008E7EE4" w:rsidRDefault="00901F49" w:rsidP="008E7EE4">
      <w:pPr>
        <w:pStyle w:val="NoSpacing"/>
        <w:numPr>
          <w:ilvl w:val="0"/>
          <w:numId w:val="5"/>
        </w:numPr>
        <w:ind w:left="284" w:hanging="284"/>
        <w:jc w:val="both"/>
        <w:rPr>
          <w:rFonts w:ascii="Arial" w:hAnsi="Arial" w:cs="Arial"/>
          <w:sz w:val="24"/>
          <w:szCs w:val="24"/>
        </w:rPr>
      </w:pPr>
      <w:r>
        <w:rPr>
          <w:rFonts w:ascii="Arial" w:hAnsi="Arial" w:cs="Arial"/>
          <w:sz w:val="24"/>
          <w:szCs w:val="24"/>
        </w:rPr>
        <w:t>For t</w:t>
      </w:r>
      <w:r w:rsidR="008E7EE4">
        <w:rPr>
          <w:rFonts w:ascii="Arial" w:hAnsi="Arial" w:cs="Arial"/>
          <w:sz w:val="24"/>
          <w:szCs w:val="24"/>
        </w:rPr>
        <w:t xml:space="preserve">he LGBT </w:t>
      </w:r>
      <w:r>
        <w:rPr>
          <w:rFonts w:ascii="Arial" w:hAnsi="Arial" w:cs="Arial"/>
          <w:sz w:val="24"/>
          <w:szCs w:val="24"/>
        </w:rPr>
        <w:t>Group</w:t>
      </w:r>
      <w:r w:rsidR="008E7EE4">
        <w:rPr>
          <w:rFonts w:ascii="Arial" w:hAnsi="Arial" w:cs="Arial"/>
          <w:sz w:val="24"/>
          <w:szCs w:val="24"/>
        </w:rPr>
        <w:t xml:space="preserve"> to liaise closely with the Health &amp; Social Care Working Party on the issues of equal access to health care and the concerns over care homes.</w:t>
      </w:r>
    </w:p>
    <w:p w14:paraId="768AC593" w14:textId="1A72E6E6" w:rsidR="008E7EE4" w:rsidRPr="006B5DBA" w:rsidRDefault="00901F49" w:rsidP="008E7EE4">
      <w:pPr>
        <w:pStyle w:val="NoSpacing"/>
        <w:numPr>
          <w:ilvl w:val="0"/>
          <w:numId w:val="5"/>
        </w:numPr>
        <w:ind w:left="284" w:hanging="284"/>
        <w:jc w:val="both"/>
        <w:rPr>
          <w:rFonts w:ascii="Arial" w:hAnsi="Arial" w:cs="Arial"/>
          <w:sz w:val="24"/>
          <w:szCs w:val="24"/>
        </w:rPr>
      </w:pPr>
      <w:r>
        <w:rPr>
          <w:rFonts w:ascii="Arial" w:hAnsi="Arial" w:cs="Arial"/>
          <w:sz w:val="24"/>
          <w:szCs w:val="24"/>
        </w:rPr>
        <w:t>To c</w:t>
      </w:r>
      <w:r w:rsidR="008E7EE4">
        <w:rPr>
          <w:rFonts w:ascii="Arial" w:hAnsi="Arial" w:cs="Arial"/>
          <w:sz w:val="24"/>
          <w:szCs w:val="24"/>
        </w:rPr>
        <w:t>ampaign for changes that enable NPC LGBT members to</w:t>
      </w:r>
      <w:r w:rsidR="007739E2">
        <w:rPr>
          <w:rFonts w:ascii="Arial" w:hAnsi="Arial" w:cs="Arial"/>
          <w:sz w:val="24"/>
          <w:szCs w:val="24"/>
        </w:rPr>
        <w:t xml:space="preserve"> challenge discrimination.</w:t>
      </w:r>
    </w:p>
    <w:p w14:paraId="39D71BC1" w14:textId="6CE35E87" w:rsidR="00B90B1C" w:rsidRPr="00B071C2" w:rsidRDefault="00B90B1C" w:rsidP="00060A22">
      <w:pPr>
        <w:pStyle w:val="NoSpacing"/>
        <w:jc w:val="both"/>
        <w:rPr>
          <w:rFonts w:ascii="Arial" w:hAnsi="Arial" w:cs="Arial"/>
          <w:sz w:val="20"/>
          <w:szCs w:val="20"/>
        </w:rPr>
      </w:pPr>
    </w:p>
    <w:p w14:paraId="72952D7E" w14:textId="4CEB6B30" w:rsidR="00F0150E" w:rsidRDefault="00F0150E" w:rsidP="00F0150E">
      <w:pPr>
        <w:pStyle w:val="NoSpacing"/>
        <w:jc w:val="both"/>
        <w:rPr>
          <w:rFonts w:ascii="Arial" w:hAnsi="Arial" w:cs="Arial"/>
          <w:b/>
          <w:bCs/>
          <w:sz w:val="24"/>
          <w:szCs w:val="24"/>
          <w:u w:val="single"/>
        </w:rPr>
      </w:pPr>
      <w:r w:rsidRPr="008632B1">
        <w:rPr>
          <w:rFonts w:ascii="Arial" w:hAnsi="Arial" w:cs="Arial"/>
          <w:b/>
          <w:bCs/>
          <w:sz w:val="24"/>
          <w:szCs w:val="24"/>
          <w:u w:val="single"/>
        </w:rPr>
        <w:t>Further Information</w:t>
      </w:r>
    </w:p>
    <w:p w14:paraId="7E7BF79C" w14:textId="55F948E0" w:rsidR="00F0150E" w:rsidRPr="00F0150E" w:rsidRDefault="00F0150E" w:rsidP="00F0150E">
      <w:pPr>
        <w:pStyle w:val="NoSpacing"/>
        <w:jc w:val="both"/>
        <w:rPr>
          <w:rFonts w:ascii="Arial" w:hAnsi="Arial" w:cs="Arial"/>
          <w:sz w:val="24"/>
          <w:szCs w:val="24"/>
        </w:rPr>
      </w:pPr>
      <w:r w:rsidRPr="00F0150E">
        <w:rPr>
          <w:rFonts w:ascii="Arial" w:hAnsi="Arial" w:cs="Arial"/>
          <w:sz w:val="24"/>
          <w:szCs w:val="24"/>
        </w:rPr>
        <w:t>More</w:t>
      </w:r>
      <w:r>
        <w:rPr>
          <w:rFonts w:ascii="Arial" w:hAnsi="Arial" w:cs="Arial"/>
          <w:sz w:val="24"/>
          <w:szCs w:val="24"/>
        </w:rPr>
        <w:t xml:space="preserve"> on the NPC LGBT Group can be found on:</w:t>
      </w:r>
    </w:p>
    <w:p w14:paraId="7C048A28" w14:textId="15D84296" w:rsidR="00F0150E" w:rsidRPr="00F0150E" w:rsidRDefault="00294C53" w:rsidP="00F0150E">
      <w:pPr>
        <w:pStyle w:val="NoSpacing"/>
        <w:jc w:val="both"/>
        <w:rPr>
          <w:rFonts w:ascii="Arial" w:hAnsi="Arial" w:cs="Arial"/>
          <w:sz w:val="24"/>
          <w:szCs w:val="24"/>
          <w:u w:val="single"/>
        </w:rPr>
      </w:pPr>
      <w:hyperlink r:id="rId11" w:history="1">
        <w:r w:rsidR="00F0150E" w:rsidRPr="00F0150E">
          <w:rPr>
            <w:rStyle w:val="Hyperlink"/>
            <w:rFonts w:ascii="Arial" w:hAnsi="Arial" w:cs="Arial"/>
            <w:sz w:val="24"/>
            <w:szCs w:val="24"/>
          </w:rPr>
          <w:t>www.npcuk.org/lgbt-group</w:t>
        </w:r>
      </w:hyperlink>
    </w:p>
    <w:p w14:paraId="4AD8DCCE" w14:textId="7B5CD6D5" w:rsidR="00060A22" w:rsidRDefault="00060A22" w:rsidP="00060A22">
      <w:pPr>
        <w:pStyle w:val="NoSpacing"/>
        <w:jc w:val="both"/>
        <w:rPr>
          <w:rFonts w:ascii="Arial" w:hAnsi="Arial" w:cs="Arial"/>
          <w:sz w:val="24"/>
          <w:szCs w:val="24"/>
        </w:rPr>
      </w:pPr>
    </w:p>
    <w:p w14:paraId="6893F3D2" w14:textId="77777777" w:rsidR="005A40CA" w:rsidRPr="00060A22" w:rsidRDefault="005A40CA" w:rsidP="00060A22">
      <w:pPr>
        <w:pStyle w:val="NoSpacing"/>
        <w:jc w:val="both"/>
        <w:rPr>
          <w:rFonts w:ascii="Arial" w:hAnsi="Arial" w:cs="Arial"/>
          <w:sz w:val="24"/>
          <w:szCs w:val="24"/>
        </w:rPr>
      </w:pPr>
    </w:p>
    <w:p w14:paraId="5C1FA2CA" w14:textId="77777777" w:rsidR="00B90B1C" w:rsidRDefault="00B90B1C" w:rsidP="00246022">
      <w:pPr>
        <w:pStyle w:val="NoSpacing"/>
        <w:jc w:val="right"/>
        <w:rPr>
          <w:rFonts w:ascii="Arial" w:hAnsi="Arial" w:cs="Arial"/>
          <w:b/>
          <w:bCs/>
          <w:sz w:val="24"/>
          <w:szCs w:val="24"/>
        </w:rPr>
      </w:pPr>
    </w:p>
    <w:p w14:paraId="010B0EF2" w14:textId="5F2651DE" w:rsidR="00D95C82" w:rsidRPr="00246022" w:rsidRDefault="00D95C82" w:rsidP="00246022">
      <w:pPr>
        <w:pStyle w:val="NoSpacing"/>
        <w:jc w:val="right"/>
        <w:rPr>
          <w:rFonts w:ascii="Arial" w:hAnsi="Arial" w:cs="Arial"/>
          <w:b/>
          <w:bCs/>
          <w:sz w:val="24"/>
          <w:szCs w:val="24"/>
        </w:rPr>
      </w:pPr>
      <w:r w:rsidRPr="00246022">
        <w:rPr>
          <w:rFonts w:ascii="Arial" w:hAnsi="Arial" w:cs="Arial"/>
          <w:b/>
          <w:bCs/>
          <w:sz w:val="24"/>
          <w:szCs w:val="24"/>
        </w:rPr>
        <w:t>National Pensioners Convention</w:t>
      </w:r>
    </w:p>
    <w:p w14:paraId="20491B2E" w14:textId="77777777" w:rsidR="00D95C82" w:rsidRPr="00246022" w:rsidRDefault="00D95C82" w:rsidP="00246022">
      <w:pPr>
        <w:pStyle w:val="NoSpacing"/>
        <w:jc w:val="right"/>
        <w:rPr>
          <w:rFonts w:ascii="Arial" w:hAnsi="Arial" w:cs="Arial"/>
          <w:b/>
          <w:bCs/>
          <w:sz w:val="24"/>
          <w:szCs w:val="24"/>
        </w:rPr>
      </w:pPr>
      <w:r w:rsidRPr="00246022">
        <w:rPr>
          <w:rFonts w:ascii="Arial" w:hAnsi="Arial" w:cs="Arial"/>
          <w:b/>
          <w:bCs/>
          <w:sz w:val="24"/>
          <w:szCs w:val="24"/>
        </w:rPr>
        <w:t>Marchmont Community Centre</w:t>
      </w:r>
    </w:p>
    <w:p w14:paraId="2FA46F35" w14:textId="77777777" w:rsidR="00D95C82" w:rsidRPr="00246022" w:rsidRDefault="00D95C82" w:rsidP="00246022">
      <w:pPr>
        <w:pStyle w:val="NoSpacing"/>
        <w:jc w:val="right"/>
        <w:rPr>
          <w:rFonts w:ascii="Arial" w:hAnsi="Arial" w:cs="Arial"/>
          <w:b/>
          <w:bCs/>
          <w:sz w:val="24"/>
          <w:szCs w:val="24"/>
        </w:rPr>
      </w:pPr>
      <w:r w:rsidRPr="00246022">
        <w:rPr>
          <w:rFonts w:ascii="Arial" w:hAnsi="Arial" w:cs="Arial"/>
          <w:b/>
          <w:bCs/>
          <w:sz w:val="24"/>
          <w:szCs w:val="24"/>
        </w:rPr>
        <w:t>62 Marchmont Street</w:t>
      </w:r>
    </w:p>
    <w:p w14:paraId="384A7EA6" w14:textId="1CE96C4A" w:rsidR="002B5CD7" w:rsidRPr="00246022" w:rsidRDefault="00D95C82" w:rsidP="00246022">
      <w:pPr>
        <w:pStyle w:val="NoSpacing"/>
        <w:jc w:val="right"/>
        <w:rPr>
          <w:rFonts w:ascii="Arial" w:hAnsi="Arial" w:cs="Arial"/>
          <w:b/>
          <w:bCs/>
          <w:sz w:val="24"/>
          <w:szCs w:val="24"/>
        </w:rPr>
      </w:pPr>
      <w:r w:rsidRPr="00246022">
        <w:rPr>
          <w:rFonts w:ascii="Arial" w:hAnsi="Arial" w:cs="Arial"/>
          <w:b/>
          <w:bCs/>
          <w:sz w:val="24"/>
          <w:szCs w:val="24"/>
        </w:rPr>
        <w:t>WC1N 1AB</w:t>
      </w:r>
    </w:p>
    <w:p w14:paraId="240F8003" w14:textId="3CA59B7A" w:rsidR="00D95C82" w:rsidRPr="00246022" w:rsidRDefault="00D95C82" w:rsidP="00246022">
      <w:pPr>
        <w:pStyle w:val="NoSpacing"/>
        <w:jc w:val="right"/>
        <w:rPr>
          <w:rFonts w:ascii="Arial" w:hAnsi="Arial" w:cs="Arial"/>
          <w:b/>
          <w:bCs/>
          <w:sz w:val="24"/>
          <w:szCs w:val="24"/>
        </w:rPr>
      </w:pPr>
      <w:r w:rsidRPr="00246022">
        <w:rPr>
          <w:rFonts w:ascii="Arial" w:hAnsi="Arial" w:cs="Arial"/>
          <w:b/>
          <w:bCs/>
          <w:sz w:val="24"/>
          <w:szCs w:val="24"/>
        </w:rPr>
        <w:t>London</w:t>
      </w:r>
    </w:p>
    <w:p w14:paraId="33503EAF" w14:textId="1C5C0D44" w:rsidR="002A426B" w:rsidRPr="006B5DBA" w:rsidRDefault="00294C53" w:rsidP="00246022">
      <w:pPr>
        <w:pStyle w:val="NoSpacing"/>
        <w:jc w:val="right"/>
        <w:rPr>
          <w:rFonts w:ascii="Arial" w:hAnsi="Arial" w:cs="Arial"/>
          <w:sz w:val="24"/>
          <w:szCs w:val="24"/>
        </w:rPr>
      </w:pPr>
      <w:hyperlink r:id="rId12" w:history="1">
        <w:r w:rsidR="00D95C82" w:rsidRPr="006B5DBA">
          <w:rPr>
            <w:rStyle w:val="Hyperlink"/>
            <w:rFonts w:ascii="Arial" w:hAnsi="Arial" w:cs="Arial"/>
            <w:b/>
            <w:sz w:val="24"/>
            <w:szCs w:val="24"/>
          </w:rPr>
          <w:t>www.npcuk.org</w:t>
        </w:r>
      </w:hyperlink>
    </w:p>
    <w:sectPr w:rsidR="002A426B" w:rsidRPr="006B5DBA" w:rsidSect="003A1920">
      <w:footerReference w:type="default" r:id="rId13"/>
      <w:pgSz w:w="11900" w:h="16840"/>
      <w:pgMar w:top="568"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D9B5" w14:textId="77777777" w:rsidR="00AE0D74" w:rsidRDefault="00AE0D74">
      <w:pPr>
        <w:spacing w:after="0" w:line="240" w:lineRule="auto"/>
      </w:pPr>
      <w:r>
        <w:separator/>
      </w:r>
    </w:p>
  </w:endnote>
  <w:endnote w:type="continuationSeparator" w:id="0">
    <w:p w14:paraId="462F86B0" w14:textId="77777777" w:rsidR="00AE0D74" w:rsidRDefault="00AE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0529" w14:textId="448102B7" w:rsidR="00C91E44" w:rsidRPr="00C91E44" w:rsidRDefault="005A40CA">
    <w:pPr>
      <w:pStyle w:val="Footer"/>
      <w:jc w:val="center"/>
      <w:rPr>
        <w:rFonts w:ascii="Arial" w:hAnsi="Arial" w:cs="Arial"/>
      </w:rPr>
    </w:pPr>
    <w:r w:rsidRPr="00C91E44">
      <w:rPr>
        <w:rFonts w:ascii="Arial" w:hAnsi="Arial" w:cs="Arial"/>
      </w:rPr>
      <w:fldChar w:fldCharType="begin"/>
    </w:r>
    <w:r w:rsidRPr="00C91E44">
      <w:rPr>
        <w:rFonts w:ascii="Arial" w:hAnsi="Arial" w:cs="Arial"/>
      </w:rPr>
      <w:instrText xml:space="preserve"> PAGE   \* MERGEFORMAT </w:instrText>
    </w:r>
    <w:r w:rsidRPr="00C91E44">
      <w:rPr>
        <w:rFonts w:ascii="Arial" w:hAnsi="Arial" w:cs="Arial"/>
      </w:rPr>
      <w:fldChar w:fldCharType="separate"/>
    </w:r>
    <w:r w:rsidR="006664FB">
      <w:rPr>
        <w:rFonts w:ascii="Arial" w:hAnsi="Arial" w:cs="Arial"/>
        <w:noProof/>
      </w:rPr>
      <w:t>2</w:t>
    </w:r>
    <w:r w:rsidRPr="00C91E44">
      <w:rPr>
        <w:rFonts w:ascii="Arial" w:hAnsi="Arial" w:cs="Arial"/>
        <w:noProof/>
      </w:rPr>
      <w:fldChar w:fldCharType="end"/>
    </w:r>
  </w:p>
  <w:p w14:paraId="5170D461" w14:textId="77777777" w:rsidR="00207CF9" w:rsidRDefault="00294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BF0A" w14:textId="77777777" w:rsidR="00AE0D74" w:rsidRDefault="00AE0D74">
      <w:pPr>
        <w:spacing w:after="0" w:line="240" w:lineRule="auto"/>
      </w:pPr>
      <w:r>
        <w:separator/>
      </w:r>
    </w:p>
  </w:footnote>
  <w:footnote w:type="continuationSeparator" w:id="0">
    <w:p w14:paraId="4241A648" w14:textId="77777777" w:rsidR="00AE0D74" w:rsidRDefault="00AE0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5E0"/>
    <w:multiLevelType w:val="hybridMultilevel"/>
    <w:tmpl w:val="828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7B39"/>
    <w:multiLevelType w:val="hybridMultilevel"/>
    <w:tmpl w:val="31BA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F4AAE"/>
    <w:multiLevelType w:val="hybridMultilevel"/>
    <w:tmpl w:val="7694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E44660"/>
    <w:multiLevelType w:val="hybridMultilevel"/>
    <w:tmpl w:val="7FB2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5697E"/>
    <w:multiLevelType w:val="hybridMultilevel"/>
    <w:tmpl w:val="C8F8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703907">
    <w:abstractNumId w:val="2"/>
  </w:num>
  <w:num w:numId="2" w16cid:durableId="798916241">
    <w:abstractNumId w:val="1"/>
  </w:num>
  <w:num w:numId="3" w16cid:durableId="1029066007">
    <w:abstractNumId w:val="0"/>
  </w:num>
  <w:num w:numId="4" w16cid:durableId="971178655">
    <w:abstractNumId w:val="3"/>
  </w:num>
  <w:num w:numId="5" w16cid:durableId="1160733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82"/>
    <w:rsid w:val="00034AFE"/>
    <w:rsid w:val="00060A22"/>
    <w:rsid w:val="00081D54"/>
    <w:rsid w:val="00162E80"/>
    <w:rsid w:val="00172D4E"/>
    <w:rsid w:val="00187707"/>
    <w:rsid w:val="001B2657"/>
    <w:rsid w:val="001B3BA3"/>
    <w:rsid w:val="002111A8"/>
    <w:rsid w:val="00232E7B"/>
    <w:rsid w:val="00246022"/>
    <w:rsid w:val="0026364F"/>
    <w:rsid w:val="00294C53"/>
    <w:rsid w:val="002A426B"/>
    <w:rsid w:val="002B2ED2"/>
    <w:rsid w:val="002B5CD7"/>
    <w:rsid w:val="002C3802"/>
    <w:rsid w:val="002D521C"/>
    <w:rsid w:val="002D74D6"/>
    <w:rsid w:val="003215F8"/>
    <w:rsid w:val="003A1920"/>
    <w:rsid w:val="003F5F8D"/>
    <w:rsid w:val="004207F3"/>
    <w:rsid w:val="00446BB8"/>
    <w:rsid w:val="00466DD3"/>
    <w:rsid w:val="004C1FA8"/>
    <w:rsid w:val="004C2303"/>
    <w:rsid w:val="004D0343"/>
    <w:rsid w:val="004D5829"/>
    <w:rsid w:val="00501220"/>
    <w:rsid w:val="00503719"/>
    <w:rsid w:val="00545094"/>
    <w:rsid w:val="0056577D"/>
    <w:rsid w:val="00582C98"/>
    <w:rsid w:val="005A186B"/>
    <w:rsid w:val="005A40CA"/>
    <w:rsid w:val="005B68F5"/>
    <w:rsid w:val="00640B06"/>
    <w:rsid w:val="00645C50"/>
    <w:rsid w:val="006664FB"/>
    <w:rsid w:val="00677A27"/>
    <w:rsid w:val="006A18C3"/>
    <w:rsid w:val="006B5DBA"/>
    <w:rsid w:val="007178E7"/>
    <w:rsid w:val="00727FED"/>
    <w:rsid w:val="00750495"/>
    <w:rsid w:val="00754FBC"/>
    <w:rsid w:val="0077027A"/>
    <w:rsid w:val="007739E2"/>
    <w:rsid w:val="007806D4"/>
    <w:rsid w:val="007D22AB"/>
    <w:rsid w:val="00846D8F"/>
    <w:rsid w:val="008476E4"/>
    <w:rsid w:val="00890CEF"/>
    <w:rsid w:val="00897941"/>
    <w:rsid w:val="008D4819"/>
    <w:rsid w:val="008E7EE4"/>
    <w:rsid w:val="00901F49"/>
    <w:rsid w:val="0092288F"/>
    <w:rsid w:val="00997ED8"/>
    <w:rsid w:val="009B1BFA"/>
    <w:rsid w:val="009E6DAA"/>
    <w:rsid w:val="00A508A6"/>
    <w:rsid w:val="00A535C8"/>
    <w:rsid w:val="00A82F1E"/>
    <w:rsid w:val="00A861C3"/>
    <w:rsid w:val="00AA1753"/>
    <w:rsid w:val="00AE0D74"/>
    <w:rsid w:val="00B071C2"/>
    <w:rsid w:val="00B348A0"/>
    <w:rsid w:val="00B53CA4"/>
    <w:rsid w:val="00B90B1C"/>
    <w:rsid w:val="00BD7DE6"/>
    <w:rsid w:val="00C13A4C"/>
    <w:rsid w:val="00D341AE"/>
    <w:rsid w:val="00D825DF"/>
    <w:rsid w:val="00D861FE"/>
    <w:rsid w:val="00D95C82"/>
    <w:rsid w:val="00DA2042"/>
    <w:rsid w:val="00DE308A"/>
    <w:rsid w:val="00E83F15"/>
    <w:rsid w:val="00EC513A"/>
    <w:rsid w:val="00EE2A84"/>
    <w:rsid w:val="00EF5E4D"/>
    <w:rsid w:val="00F0150E"/>
    <w:rsid w:val="00F1333E"/>
    <w:rsid w:val="00F40291"/>
    <w:rsid w:val="00F84BE2"/>
    <w:rsid w:val="00F97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7CBB7"/>
  <w15:chartTrackingRefBased/>
  <w15:docId w15:val="{8C4A9228-9651-984E-878C-5CB72FE8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8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C82"/>
    <w:rPr>
      <w:rFonts w:ascii="Calibri" w:eastAsia="Calibri" w:hAnsi="Calibri" w:cs="Times New Roman"/>
      <w:sz w:val="22"/>
      <w:szCs w:val="22"/>
    </w:rPr>
  </w:style>
  <w:style w:type="character" w:styleId="Hyperlink">
    <w:name w:val="Hyperlink"/>
    <w:uiPriority w:val="99"/>
    <w:unhideWhenUsed/>
    <w:rsid w:val="00D95C82"/>
    <w:rPr>
      <w:color w:val="0000FF"/>
      <w:u w:val="single"/>
    </w:rPr>
  </w:style>
  <w:style w:type="character" w:customStyle="1" w:styleId="UnresolvedMention1">
    <w:name w:val="Unresolved Mention1"/>
    <w:basedOn w:val="DefaultParagraphFont"/>
    <w:uiPriority w:val="99"/>
    <w:semiHidden/>
    <w:unhideWhenUsed/>
    <w:rsid w:val="00172D4E"/>
    <w:rPr>
      <w:color w:val="605E5C"/>
      <w:shd w:val="clear" w:color="auto" w:fill="E1DFDD"/>
    </w:rPr>
  </w:style>
  <w:style w:type="character" w:styleId="FollowedHyperlink">
    <w:name w:val="FollowedHyperlink"/>
    <w:basedOn w:val="DefaultParagraphFont"/>
    <w:uiPriority w:val="99"/>
    <w:semiHidden/>
    <w:unhideWhenUsed/>
    <w:rsid w:val="006A18C3"/>
    <w:rPr>
      <w:color w:val="954F72" w:themeColor="followedHyperlink"/>
      <w:u w:val="single"/>
    </w:rPr>
  </w:style>
  <w:style w:type="paragraph" w:styleId="Footer">
    <w:name w:val="footer"/>
    <w:basedOn w:val="Normal"/>
    <w:link w:val="FooterChar"/>
    <w:uiPriority w:val="99"/>
    <w:unhideWhenUsed/>
    <w:rsid w:val="006B5DBA"/>
    <w:pPr>
      <w:tabs>
        <w:tab w:val="center" w:pos="4513"/>
        <w:tab w:val="right" w:pos="9026"/>
      </w:tabs>
    </w:pPr>
  </w:style>
  <w:style w:type="character" w:customStyle="1" w:styleId="FooterChar">
    <w:name w:val="Footer Char"/>
    <w:basedOn w:val="DefaultParagraphFont"/>
    <w:link w:val="Footer"/>
    <w:uiPriority w:val="99"/>
    <w:rsid w:val="006B5DBA"/>
    <w:rPr>
      <w:rFonts w:ascii="Calibri" w:eastAsia="Calibri" w:hAnsi="Calibri" w:cs="Times New Roman"/>
      <w:sz w:val="22"/>
      <w:szCs w:val="22"/>
    </w:rPr>
  </w:style>
  <w:style w:type="paragraph" w:styleId="Header">
    <w:name w:val="header"/>
    <w:basedOn w:val="Normal"/>
    <w:link w:val="HeaderChar"/>
    <w:uiPriority w:val="99"/>
    <w:unhideWhenUsed/>
    <w:rsid w:val="00750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495"/>
    <w:rPr>
      <w:rFonts w:ascii="Calibri" w:eastAsia="Calibri" w:hAnsi="Calibri" w:cs="Times New Roman"/>
      <w:sz w:val="22"/>
      <w:szCs w:val="22"/>
    </w:rPr>
  </w:style>
  <w:style w:type="paragraph" w:styleId="ListParagraph">
    <w:name w:val="List Paragraph"/>
    <w:basedOn w:val="Normal"/>
    <w:uiPriority w:val="34"/>
    <w:qFormat/>
    <w:rsid w:val="003A1920"/>
    <w:pPr>
      <w:ind w:left="720"/>
      <w:contextualSpacing/>
    </w:pPr>
  </w:style>
  <w:style w:type="character" w:styleId="UnresolvedMention">
    <w:name w:val="Unresolved Mention"/>
    <w:basedOn w:val="DefaultParagraphFont"/>
    <w:uiPriority w:val="99"/>
    <w:semiHidden/>
    <w:unhideWhenUsed/>
    <w:rsid w:val="00F01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2322">
      <w:bodyDiv w:val="1"/>
      <w:marLeft w:val="0"/>
      <w:marRight w:val="0"/>
      <w:marTop w:val="0"/>
      <w:marBottom w:val="0"/>
      <w:divBdr>
        <w:top w:val="none" w:sz="0" w:space="0" w:color="auto"/>
        <w:left w:val="none" w:sz="0" w:space="0" w:color="auto"/>
        <w:bottom w:val="none" w:sz="0" w:space="0" w:color="auto"/>
        <w:right w:val="none" w:sz="0" w:space="0" w:color="auto"/>
      </w:divBdr>
    </w:div>
    <w:div w:id="485821367">
      <w:bodyDiv w:val="1"/>
      <w:marLeft w:val="0"/>
      <w:marRight w:val="0"/>
      <w:marTop w:val="0"/>
      <w:marBottom w:val="0"/>
      <w:divBdr>
        <w:top w:val="none" w:sz="0" w:space="0" w:color="auto"/>
        <w:left w:val="none" w:sz="0" w:space="0" w:color="auto"/>
        <w:bottom w:val="none" w:sz="0" w:space="0" w:color="auto"/>
        <w:right w:val="none" w:sz="0" w:space="0" w:color="auto"/>
      </w:divBdr>
      <w:divsChild>
        <w:div w:id="680666087">
          <w:marLeft w:val="0"/>
          <w:marRight w:val="0"/>
          <w:marTop w:val="0"/>
          <w:marBottom w:val="0"/>
          <w:divBdr>
            <w:top w:val="none" w:sz="0" w:space="0" w:color="auto"/>
            <w:left w:val="none" w:sz="0" w:space="0" w:color="auto"/>
            <w:bottom w:val="none" w:sz="0" w:space="0" w:color="auto"/>
            <w:right w:val="none" w:sz="0" w:space="0" w:color="auto"/>
          </w:divBdr>
        </w:div>
        <w:div w:id="1641954799">
          <w:marLeft w:val="0"/>
          <w:marRight w:val="0"/>
          <w:marTop w:val="0"/>
          <w:marBottom w:val="0"/>
          <w:divBdr>
            <w:top w:val="none" w:sz="0" w:space="0" w:color="auto"/>
            <w:left w:val="none" w:sz="0" w:space="0" w:color="auto"/>
            <w:bottom w:val="none" w:sz="0" w:space="0" w:color="auto"/>
            <w:right w:val="none" w:sz="0" w:space="0" w:color="auto"/>
          </w:divBdr>
        </w:div>
      </w:divsChild>
    </w:div>
    <w:div w:id="673261137">
      <w:bodyDiv w:val="1"/>
      <w:marLeft w:val="0"/>
      <w:marRight w:val="0"/>
      <w:marTop w:val="0"/>
      <w:marBottom w:val="0"/>
      <w:divBdr>
        <w:top w:val="none" w:sz="0" w:space="0" w:color="auto"/>
        <w:left w:val="none" w:sz="0" w:space="0" w:color="auto"/>
        <w:bottom w:val="none" w:sz="0" w:space="0" w:color="auto"/>
        <w:right w:val="none" w:sz="0" w:space="0" w:color="auto"/>
      </w:divBdr>
    </w:div>
    <w:div w:id="697974094">
      <w:bodyDiv w:val="1"/>
      <w:marLeft w:val="0"/>
      <w:marRight w:val="0"/>
      <w:marTop w:val="0"/>
      <w:marBottom w:val="0"/>
      <w:divBdr>
        <w:top w:val="none" w:sz="0" w:space="0" w:color="auto"/>
        <w:left w:val="none" w:sz="0" w:space="0" w:color="auto"/>
        <w:bottom w:val="none" w:sz="0" w:space="0" w:color="auto"/>
        <w:right w:val="none" w:sz="0" w:space="0" w:color="auto"/>
      </w:divBdr>
    </w:div>
    <w:div w:id="921060757">
      <w:bodyDiv w:val="1"/>
      <w:marLeft w:val="0"/>
      <w:marRight w:val="0"/>
      <w:marTop w:val="0"/>
      <w:marBottom w:val="0"/>
      <w:divBdr>
        <w:top w:val="none" w:sz="0" w:space="0" w:color="auto"/>
        <w:left w:val="none" w:sz="0" w:space="0" w:color="auto"/>
        <w:bottom w:val="none" w:sz="0" w:space="0" w:color="auto"/>
        <w:right w:val="none" w:sz="0" w:space="0" w:color="auto"/>
      </w:divBdr>
    </w:div>
    <w:div w:id="976297737">
      <w:bodyDiv w:val="1"/>
      <w:marLeft w:val="0"/>
      <w:marRight w:val="0"/>
      <w:marTop w:val="0"/>
      <w:marBottom w:val="0"/>
      <w:divBdr>
        <w:top w:val="none" w:sz="0" w:space="0" w:color="auto"/>
        <w:left w:val="none" w:sz="0" w:space="0" w:color="auto"/>
        <w:bottom w:val="none" w:sz="0" w:space="0" w:color="auto"/>
        <w:right w:val="none" w:sz="0" w:space="0" w:color="auto"/>
      </w:divBdr>
    </w:div>
    <w:div w:id="1058015698">
      <w:bodyDiv w:val="1"/>
      <w:marLeft w:val="0"/>
      <w:marRight w:val="0"/>
      <w:marTop w:val="0"/>
      <w:marBottom w:val="0"/>
      <w:divBdr>
        <w:top w:val="none" w:sz="0" w:space="0" w:color="auto"/>
        <w:left w:val="none" w:sz="0" w:space="0" w:color="auto"/>
        <w:bottom w:val="none" w:sz="0" w:space="0" w:color="auto"/>
        <w:right w:val="none" w:sz="0" w:space="0" w:color="auto"/>
      </w:divBdr>
    </w:div>
    <w:div w:id="1156721026">
      <w:bodyDiv w:val="1"/>
      <w:marLeft w:val="0"/>
      <w:marRight w:val="0"/>
      <w:marTop w:val="0"/>
      <w:marBottom w:val="0"/>
      <w:divBdr>
        <w:top w:val="none" w:sz="0" w:space="0" w:color="auto"/>
        <w:left w:val="none" w:sz="0" w:space="0" w:color="auto"/>
        <w:bottom w:val="none" w:sz="0" w:space="0" w:color="auto"/>
        <w:right w:val="none" w:sz="0" w:space="0" w:color="auto"/>
      </w:divBdr>
    </w:div>
    <w:div w:id="1212034748">
      <w:bodyDiv w:val="1"/>
      <w:marLeft w:val="0"/>
      <w:marRight w:val="0"/>
      <w:marTop w:val="0"/>
      <w:marBottom w:val="0"/>
      <w:divBdr>
        <w:top w:val="none" w:sz="0" w:space="0" w:color="auto"/>
        <w:left w:val="none" w:sz="0" w:space="0" w:color="auto"/>
        <w:bottom w:val="none" w:sz="0" w:space="0" w:color="auto"/>
        <w:right w:val="none" w:sz="0" w:space="0" w:color="auto"/>
      </w:divBdr>
    </w:div>
    <w:div w:id="1230648830">
      <w:bodyDiv w:val="1"/>
      <w:marLeft w:val="0"/>
      <w:marRight w:val="0"/>
      <w:marTop w:val="0"/>
      <w:marBottom w:val="0"/>
      <w:divBdr>
        <w:top w:val="none" w:sz="0" w:space="0" w:color="auto"/>
        <w:left w:val="none" w:sz="0" w:space="0" w:color="auto"/>
        <w:bottom w:val="none" w:sz="0" w:space="0" w:color="auto"/>
        <w:right w:val="none" w:sz="0" w:space="0" w:color="auto"/>
      </w:divBdr>
    </w:div>
    <w:div w:id="1265916764">
      <w:bodyDiv w:val="1"/>
      <w:marLeft w:val="0"/>
      <w:marRight w:val="0"/>
      <w:marTop w:val="0"/>
      <w:marBottom w:val="0"/>
      <w:divBdr>
        <w:top w:val="none" w:sz="0" w:space="0" w:color="auto"/>
        <w:left w:val="none" w:sz="0" w:space="0" w:color="auto"/>
        <w:bottom w:val="none" w:sz="0" w:space="0" w:color="auto"/>
        <w:right w:val="none" w:sz="0" w:space="0" w:color="auto"/>
      </w:divBdr>
    </w:div>
    <w:div w:id="1300845185">
      <w:bodyDiv w:val="1"/>
      <w:marLeft w:val="0"/>
      <w:marRight w:val="0"/>
      <w:marTop w:val="0"/>
      <w:marBottom w:val="0"/>
      <w:divBdr>
        <w:top w:val="none" w:sz="0" w:space="0" w:color="auto"/>
        <w:left w:val="none" w:sz="0" w:space="0" w:color="auto"/>
        <w:bottom w:val="none" w:sz="0" w:space="0" w:color="auto"/>
        <w:right w:val="none" w:sz="0" w:space="0" w:color="auto"/>
      </w:divBdr>
      <w:divsChild>
        <w:div w:id="63723800">
          <w:marLeft w:val="0"/>
          <w:marRight w:val="0"/>
          <w:marTop w:val="0"/>
          <w:marBottom w:val="0"/>
          <w:divBdr>
            <w:top w:val="single" w:sz="2" w:space="0" w:color="auto"/>
            <w:left w:val="single" w:sz="2" w:space="0" w:color="auto"/>
            <w:bottom w:val="single" w:sz="2" w:space="0" w:color="auto"/>
            <w:right w:val="single" w:sz="2" w:space="0" w:color="auto"/>
          </w:divBdr>
        </w:div>
        <w:div w:id="173764788">
          <w:marLeft w:val="0"/>
          <w:marRight w:val="0"/>
          <w:marTop w:val="0"/>
          <w:marBottom w:val="0"/>
          <w:divBdr>
            <w:top w:val="single" w:sz="2" w:space="0" w:color="auto"/>
            <w:left w:val="single" w:sz="2" w:space="0" w:color="auto"/>
            <w:bottom w:val="single" w:sz="2" w:space="0" w:color="auto"/>
            <w:right w:val="single" w:sz="2" w:space="0" w:color="auto"/>
          </w:divBdr>
        </w:div>
      </w:divsChild>
    </w:div>
    <w:div w:id="1359117247">
      <w:bodyDiv w:val="1"/>
      <w:marLeft w:val="0"/>
      <w:marRight w:val="0"/>
      <w:marTop w:val="0"/>
      <w:marBottom w:val="0"/>
      <w:divBdr>
        <w:top w:val="none" w:sz="0" w:space="0" w:color="auto"/>
        <w:left w:val="none" w:sz="0" w:space="0" w:color="auto"/>
        <w:bottom w:val="none" w:sz="0" w:space="0" w:color="auto"/>
        <w:right w:val="none" w:sz="0" w:space="0" w:color="auto"/>
      </w:divBdr>
    </w:div>
    <w:div w:id="1360424707">
      <w:bodyDiv w:val="1"/>
      <w:marLeft w:val="0"/>
      <w:marRight w:val="0"/>
      <w:marTop w:val="0"/>
      <w:marBottom w:val="0"/>
      <w:divBdr>
        <w:top w:val="none" w:sz="0" w:space="0" w:color="auto"/>
        <w:left w:val="none" w:sz="0" w:space="0" w:color="auto"/>
        <w:bottom w:val="none" w:sz="0" w:space="0" w:color="auto"/>
        <w:right w:val="none" w:sz="0" w:space="0" w:color="auto"/>
      </w:divBdr>
    </w:div>
    <w:div w:id="1522471775">
      <w:bodyDiv w:val="1"/>
      <w:marLeft w:val="0"/>
      <w:marRight w:val="0"/>
      <w:marTop w:val="0"/>
      <w:marBottom w:val="0"/>
      <w:divBdr>
        <w:top w:val="none" w:sz="0" w:space="0" w:color="auto"/>
        <w:left w:val="none" w:sz="0" w:space="0" w:color="auto"/>
        <w:bottom w:val="none" w:sz="0" w:space="0" w:color="auto"/>
        <w:right w:val="none" w:sz="0" w:space="0" w:color="auto"/>
      </w:divBdr>
    </w:div>
    <w:div w:id="1523740728">
      <w:bodyDiv w:val="1"/>
      <w:marLeft w:val="0"/>
      <w:marRight w:val="0"/>
      <w:marTop w:val="0"/>
      <w:marBottom w:val="0"/>
      <w:divBdr>
        <w:top w:val="none" w:sz="0" w:space="0" w:color="auto"/>
        <w:left w:val="none" w:sz="0" w:space="0" w:color="auto"/>
        <w:bottom w:val="none" w:sz="0" w:space="0" w:color="auto"/>
        <w:right w:val="none" w:sz="0" w:space="0" w:color="auto"/>
      </w:divBdr>
    </w:div>
    <w:div w:id="1574508422">
      <w:bodyDiv w:val="1"/>
      <w:marLeft w:val="0"/>
      <w:marRight w:val="0"/>
      <w:marTop w:val="0"/>
      <w:marBottom w:val="0"/>
      <w:divBdr>
        <w:top w:val="none" w:sz="0" w:space="0" w:color="auto"/>
        <w:left w:val="none" w:sz="0" w:space="0" w:color="auto"/>
        <w:bottom w:val="none" w:sz="0" w:space="0" w:color="auto"/>
        <w:right w:val="none" w:sz="0" w:space="0" w:color="auto"/>
      </w:divBdr>
    </w:div>
    <w:div w:id="1602951970">
      <w:bodyDiv w:val="1"/>
      <w:marLeft w:val="0"/>
      <w:marRight w:val="0"/>
      <w:marTop w:val="0"/>
      <w:marBottom w:val="0"/>
      <w:divBdr>
        <w:top w:val="none" w:sz="0" w:space="0" w:color="auto"/>
        <w:left w:val="none" w:sz="0" w:space="0" w:color="auto"/>
        <w:bottom w:val="none" w:sz="0" w:space="0" w:color="auto"/>
        <w:right w:val="none" w:sz="0" w:space="0" w:color="auto"/>
      </w:divBdr>
    </w:div>
    <w:div w:id="1661538867">
      <w:bodyDiv w:val="1"/>
      <w:marLeft w:val="0"/>
      <w:marRight w:val="0"/>
      <w:marTop w:val="0"/>
      <w:marBottom w:val="0"/>
      <w:divBdr>
        <w:top w:val="none" w:sz="0" w:space="0" w:color="auto"/>
        <w:left w:val="none" w:sz="0" w:space="0" w:color="auto"/>
        <w:bottom w:val="none" w:sz="0" w:space="0" w:color="auto"/>
        <w:right w:val="none" w:sz="0" w:space="0" w:color="auto"/>
      </w:divBdr>
    </w:div>
    <w:div w:id="1677415053">
      <w:bodyDiv w:val="1"/>
      <w:marLeft w:val="0"/>
      <w:marRight w:val="0"/>
      <w:marTop w:val="0"/>
      <w:marBottom w:val="0"/>
      <w:divBdr>
        <w:top w:val="none" w:sz="0" w:space="0" w:color="auto"/>
        <w:left w:val="none" w:sz="0" w:space="0" w:color="auto"/>
        <w:bottom w:val="none" w:sz="0" w:space="0" w:color="auto"/>
        <w:right w:val="none" w:sz="0" w:space="0" w:color="auto"/>
      </w:divBdr>
    </w:div>
    <w:div w:id="21096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verty.ac.uk/editorial/poverty-and-sexual-orient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pcu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cuk.org/lgbt-grou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gbt.foundation/evidence/raising-the-equality-flag-health-inequalities-among-older-lgbt-people-in-the-uk/58" TargetMode="External"/><Relationship Id="rId4" Type="http://schemas.openxmlformats.org/officeDocument/2006/relationships/webSettings" Target="webSettings.xml"/><Relationship Id="rId9" Type="http://schemas.openxmlformats.org/officeDocument/2006/relationships/hyperlink" Target="https://www.ahsnnetwork.com/wp-content/uploads/2021/03/LGBT-Foundation-and-AHSN.-LGBT-Health-Inequalities-Literature-Review-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JOSEPH SAFIR</dc:creator>
  <cp:keywords/>
  <dc:description/>
  <cp:lastModifiedBy>NPC NatPenCon</cp:lastModifiedBy>
  <cp:revision>4</cp:revision>
  <dcterms:created xsi:type="dcterms:W3CDTF">2022-08-22T06:19:00Z</dcterms:created>
  <dcterms:modified xsi:type="dcterms:W3CDTF">2022-09-20T14:04:00Z</dcterms:modified>
</cp:coreProperties>
</file>