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ADF5" w14:textId="33279BF9" w:rsidR="00D95C82" w:rsidRPr="00D53D22" w:rsidRDefault="00AA1753" w:rsidP="00D53D22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Pensioner </w:t>
      </w:r>
      <w:r w:rsidR="00B90B1C"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Poverty </w:t>
      </w:r>
      <w:r w:rsidR="00D95C82" w:rsidRPr="00D53D22"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355A045" wp14:editId="02822F86">
            <wp:simplePos x="0" y="0"/>
            <wp:positionH relativeFrom="column">
              <wp:posOffset>4914575</wp:posOffset>
            </wp:positionH>
            <wp:positionV relativeFrom="paragraph">
              <wp:posOffset>0</wp:posOffset>
            </wp:positionV>
            <wp:extent cx="1762125" cy="1100455"/>
            <wp:effectExtent l="0" t="0" r="0" b="0"/>
            <wp:wrapThrough wrapText="bothSides">
              <wp:wrapPolygon edited="0">
                <wp:start x="0" y="0"/>
                <wp:lineTo x="0" y="21438"/>
                <wp:lineTo x="21483" y="21438"/>
                <wp:lineTo x="21483" y="0"/>
                <wp:lineTo x="0" y="0"/>
              </wp:wrapPolygon>
            </wp:wrapThrough>
            <wp:docPr id="2" name="Picture 1" descr="NPC bes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C best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A9" w:rsidRPr="00D53D22">
        <w:rPr>
          <w:rFonts w:ascii="Arial" w:hAnsi="Arial" w:cs="Arial"/>
          <w:b/>
          <w:bCs/>
          <w:sz w:val="32"/>
          <w:szCs w:val="32"/>
          <w:u w:val="single"/>
        </w:rPr>
        <w:t>and the</w:t>
      </w:r>
      <w:r w:rsidR="00B90B1C"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A3FD2"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Pensions &amp; Income </w:t>
      </w:r>
      <w:r w:rsidR="00754FBC" w:rsidRPr="00D53D22">
        <w:rPr>
          <w:rFonts w:ascii="Arial" w:hAnsi="Arial" w:cs="Arial"/>
          <w:b/>
          <w:bCs/>
          <w:sz w:val="32"/>
          <w:szCs w:val="32"/>
          <w:u w:val="single"/>
        </w:rPr>
        <w:t>Working Party</w:t>
      </w:r>
      <w:r w:rsidR="00B90B1C"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A3FD2" w:rsidRPr="00D53D22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D95C82" w:rsidRPr="00D53D22">
        <w:rPr>
          <w:rFonts w:ascii="Arial" w:hAnsi="Arial" w:cs="Arial"/>
          <w:b/>
          <w:bCs/>
          <w:sz w:val="32"/>
          <w:szCs w:val="32"/>
          <w:u w:val="single"/>
        </w:rPr>
        <w:t>Briefing Paper</w:t>
      </w:r>
      <w:r w:rsidR="00D53D22">
        <w:rPr>
          <w:rFonts w:ascii="Arial" w:hAnsi="Arial" w:cs="Arial"/>
          <w:b/>
          <w:bCs/>
          <w:sz w:val="32"/>
          <w:szCs w:val="32"/>
          <w:u w:val="single"/>
        </w:rPr>
        <w:t xml:space="preserve"> - </w:t>
      </w:r>
      <w:r w:rsidR="001260AC">
        <w:rPr>
          <w:rFonts w:ascii="Arial" w:hAnsi="Arial" w:cs="Arial"/>
          <w:b/>
          <w:bCs/>
          <w:sz w:val="32"/>
          <w:szCs w:val="32"/>
          <w:u w:val="single"/>
        </w:rPr>
        <w:t xml:space="preserve">September </w:t>
      </w:r>
      <w:r w:rsidR="00D95C82" w:rsidRPr="00D53D22">
        <w:rPr>
          <w:rFonts w:ascii="Arial" w:hAnsi="Arial" w:cs="Arial"/>
          <w:b/>
          <w:bCs/>
          <w:sz w:val="32"/>
          <w:szCs w:val="32"/>
          <w:u w:val="single"/>
        </w:rPr>
        <w:t>2022</w:t>
      </w:r>
    </w:p>
    <w:p w14:paraId="1CCC169A" w14:textId="77777777" w:rsidR="004207F3" w:rsidRPr="00124280" w:rsidRDefault="004207F3" w:rsidP="00246022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33F91A71" w14:textId="77777777" w:rsidR="00A23369" w:rsidRDefault="00A23369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</w:p>
    <w:p w14:paraId="7DD6EA3B" w14:textId="77777777" w:rsidR="00A23369" w:rsidRDefault="00A23369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</w:p>
    <w:p w14:paraId="6CD89285" w14:textId="76783D5C" w:rsidR="001A2141" w:rsidRPr="00124280" w:rsidRDefault="00081D54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Introduction</w:t>
      </w:r>
    </w:p>
    <w:p w14:paraId="08C0D2B4" w14:textId="0B54DFE3" w:rsidR="00295E18" w:rsidRPr="00124280" w:rsidRDefault="001A2141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>Pension</w:t>
      </w:r>
      <w:r w:rsidR="005A7DD8" w:rsidRPr="00124280">
        <w:rPr>
          <w:rFonts w:ascii="Arial" w:hAnsi="Arial" w:cs="Arial"/>
          <w:color w:val="000000" w:themeColor="text1"/>
          <w:sz w:val="23"/>
          <w:szCs w:val="23"/>
        </w:rPr>
        <w:t>er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poverty is the bleak reality for two million pensioners in the UK, scraping by on less than 60% of the UK average income.</w:t>
      </w:r>
      <w:r w:rsidR="005A7DD8" w:rsidRPr="00124280">
        <w:rPr>
          <w:rFonts w:ascii="Arial" w:hAnsi="Arial" w:cs="Arial"/>
          <w:color w:val="000000" w:themeColor="text1"/>
          <w:sz w:val="23"/>
          <w:szCs w:val="23"/>
        </w:rPr>
        <w:t xml:space="preserve"> It is a figure that has been rising</w:t>
      </w:r>
      <w:r w:rsidR="00295E18" w:rsidRPr="00124280">
        <w:rPr>
          <w:rFonts w:ascii="Arial" w:hAnsi="Arial" w:cs="Arial"/>
          <w:color w:val="000000" w:themeColor="text1"/>
          <w:sz w:val="23"/>
          <w:szCs w:val="23"/>
        </w:rPr>
        <w:t xml:space="preserve"> since 2014</w:t>
      </w:r>
      <w:r w:rsidR="005A7DD8" w:rsidRPr="00124280">
        <w:rPr>
          <w:rFonts w:ascii="Arial" w:hAnsi="Arial" w:cs="Arial"/>
          <w:color w:val="000000" w:themeColor="text1"/>
          <w:sz w:val="23"/>
          <w:szCs w:val="23"/>
        </w:rPr>
        <w:t xml:space="preserve">, with 200,000 more pensioners </w:t>
      </w:r>
      <w:r w:rsidR="0001678A" w:rsidRPr="00124280">
        <w:rPr>
          <w:rFonts w:ascii="Arial" w:hAnsi="Arial" w:cs="Arial"/>
          <w:color w:val="000000" w:themeColor="text1"/>
          <w:sz w:val="23"/>
          <w:szCs w:val="23"/>
        </w:rPr>
        <w:t>being plunged into poverty in the last year</w:t>
      </w:r>
      <w:r w:rsidR="005E72E4" w:rsidRPr="00124280">
        <w:rPr>
          <w:rFonts w:ascii="Arial" w:hAnsi="Arial" w:cs="Arial"/>
          <w:color w:val="000000" w:themeColor="text1"/>
          <w:sz w:val="23"/>
          <w:szCs w:val="23"/>
        </w:rPr>
        <w:t xml:space="preserve"> alone.</w:t>
      </w:r>
    </w:p>
    <w:p w14:paraId="4599C84B" w14:textId="77777777" w:rsidR="00295E18" w:rsidRPr="00124280" w:rsidRDefault="00295E18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18912B" w14:textId="422BA163" w:rsidR="006C5451" w:rsidRPr="00124280" w:rsidRDefault="006C5451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>There are multiple reasons</w:t>
      </w:r>
      <w:r w:rsidR="00814A64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why people live in pensioner poverty. </w:t>
      </w:r>
      <w:r w:rsidR="00295E18" w:rsidRPr="00124280">
        <w:rPr>
          <w:rFonts w:ascii="Arial" w:hAnsi="Arial" w:cs="Arial"/>
          <w:color w:val="000000" w:themeColor="text1"/>
          <w:sz w:val="23"/>
          <w:szCs w:val="23"/>
        </w:rPr>
        <w:t>Pensioners generally have a fixed income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and those who had low earnings during their working life are going to have low income in retirement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>.</w:t>
      </w:r>
      <w:r w:rsidR="00E45724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>T</w:t>
      </w:r>
      <w:r w:rsidR="00640DB2" w:rsidRPr="00124280">
        <w:rPr>
          <w:rFonts w:ascii="Arial" w:hAnsi="Arial" w:cs="Arial"/>
          <w:color w:val="000000" w:themeColor="text1"/>
          <w:sz w:val="23"/>
          <w:szCs w:val="23"/>
        </w:rPr>
        <w:t>he suspension of the Triple Lock in 2022-23, systemic p</w:t>
      </w:r>
      <w:r w:rsidR="00E45724" w:rsidRPr="00124280">
        <w:rPr>
          <w:rFonts w:ascii="Arial" w:hAnsi="Arial" w:cs="Arial"/>
          <w:color w:val="000000" w:themeColor="text1"/>
          <w:sz w:val="23"/>
          <w:szCs w:val="23"/>
        </w:rPr>
        <w:t>ensions inequalities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 xml:space="preserve"> and errors</w:t>
      </w:r>
      <w:r w:rsidR="00E45724" w:rsidRPr="00124280">
        <w:rPr>
          <w:rFonts w:ascii="Arial" w:hAnsi="Arial" w:cs="Arial"/>
          <w:color w:val="000000" w:themeColor="text1"/>
          <w:sz w:val="23"/>
          <w:szCs w:val="23"/>
        </w:rPr>
        <w:t>, poorly insulated homes,</w:t>
      </w:r>
      <w:r w:rsidR="00BE7E30" w:rsidRPr="00124280">
        <w:rPr>
          <w:rFonts w:ascii="Arial" w:hAnsi="Arial" w:cs="Arial"/>
          <w:color w:val="000000" w:themeColor="text1"/>
          <w:sz w:val="23"/>
          <w:szCs w:val="23"/>
        </w:rPr>
        <w:t xml:space="preserve"> loss of the over 75s free TV licence,</w:t>
      </w:r>
      <w:r w:rsidR="00E45724" w:rsidRPr="00124280">
        <w:rPr>
          <w:rFonts w:ascii="Arial" w:hAnsi="Arial" w:cs="Arial"/>
          <w:color w:val="000000" w:themeColor="text1"/>
          <w:sz w:val="23"/>
          <w:szCs w:val="23"/>
        </w:rPr>
        <w:t xml:space="preserve"> health and care needs and the spike in energy prices, inflation and the general cost of living crisis has only exacerbated the issue further.</w:t>
      </w:r>
    </w:p>
    <w:p w14:paraId="213377B1" w14:textId="4E837C0B" w:rsidR="00814A64" w:rsidRPr="00124280" w:rsidRDefault="00814A64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19462069" w14:textId="334694E9" w:rsidR="000D7A63" w:rsidRPr="00124280" w:rsidRDefault="000D7A63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The </w:t>
      </w:r>
      <w:r w:rsidR="002D5763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UK </w:t>
      </w:r>
      <w:r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State Pension</w:t>
      </w:r>
    </w:p>
    <w:p w14:paraId="3256255A" w14:textId="201972C6" w:rsidR="000D7A63" w:rsidRPr="00124280" w:rsidRDefault="000D7A63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The Organisation for Economic Cooperation and Development (OECD) has calculated that upon retiring the average British worker will receive a state pension and related 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>entitlements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worth 21.6% of what they had previously been earning. This is one of the lowest public pension replacement rates for any OECD country, where the average is 42.2%, and countries such as Austria, Spain and Turkey enjoy rates as high as 74%.</w:t>
      </w:r>
    </w:p>
    <w:p w14:paraId="18F32480" w14:textId="77777777" w:rsidR="000D7A63" w:rsidRPr="00124280" w:rsidRDefault="000D7A63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1E8F9C83" w14:textId="3398DA76" w:rsidR="000D7A63" w:rsidRPr="00124280" w:rsidRDefault="000D7A63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When including private and occupational pensions, UK pensions still </w:t>
      </w:r>
      <w:proofErr w:type="gramStart"/>
      <w:r w:rsidRPr="00124280">
        <w:rPr>
          <w:rFonts w:ascii="Arial" w:hAnsi="Arial" w:cs="Arial"/>
          <w:color w:val="000000" w:themeColor="text1"/>
          <w:sz w:val="23"/>
          <w:szCs w:val="23"/>
        </w:rPr>
        <w:t>lag behind</w:t>
      </w:r>
      <w:proofErr w:type="gramEnd"/>
      <w:r w:rsidRPr="00124280">
        <w:rPr>
          <w:rFonts w:ascii="Arial" w:hAnsi="Arial" w:cs="Arial"/>
          <w:color w:val="000000" w:themeColor="text1"/>
          <w:sz w:val="23"/>
          <w:szCs w:val="23"/>
        </w:rPr>
        <w:t>, providing just 58.1% of previous earnings from work - below the OECD average of 69.1%.</w:t>
      </w:r>
      <w:r w:rsidR="003E10F9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>Those who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 xml:space="preserve"> will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A53AC" w:rsidRPr="00124280">
        <w:rPr>
          <w:rFonts w:ascii="Arial" w:hAnsi="Arial" w:cs="Arial"/>
          <w:color w:val="000000" w:themeColor="text1"/>
          <w:sz w:val="23"/>
          <w:szCs w:val="23"/>
        </w:rPr>
        <w:t xml:space="preserve">solely 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rely on the 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>S</w:t>
      </w:r>
      <w:r w:rsidR="005D7CA6" w:rsidRPr="00124280">
        <w:rPr>
          <w:rFonts w:ascii="Arial" w:hAnsi="Arial" w:cs="Arial"/>
          <w:color w:val="000000" w:themeColor="text1"/>
          <w:sz w:val="23"/>
          <w:szCs w:val="23"/>
        </w:rPr>
        <w:t xml:space="preserve">tate 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>P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>ension</w:t>
      </w:r>
      <w:r w:rsidR="000A4C24" w:rsidRPr="00124280">
        <w:rPr>
          <w:rFonts w:ascii="Arial" w:hAnsi="Arial" w:cs="Arial"/>
          <w:color w:val="000000" w:themeColor="text1"/>
          <w:sz w:val="23"/>
          <w:szCs w:val="23"/>
        </w:rPr>
        <w:t xml:space="preserve"> (</w:t>
      </w:r>
      <w:r w:rsidR="000A4C24" w:rsidRPr="0012428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~40% of those over 60)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as a main or only source of income face a bleak financial future.</w:t>
      </w:r>
    </w:p>
    <w:p w14:paraId="1EE8674C" w14:textId="77777777" w:rsidR="005D7CA6" w:rsidRPr="00124280" w:rsidRDefault="005D7CA6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6E643076" w14:textId="5E52AD74" w:rsidR="00AE0090" w:rsidRPr="00124280" w:rsidRDefault="002D5763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bookmarkStart w:id="0" w:name="_Hlk108433174"/>
      <w:r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The </w:t>
      </w:r>
      <w:r w:rsidR="000D7A63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New State Pension vs </w:t>
      </w:r>
      <w:r w:rsidR="003E10F9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Old</w:t>
      </w:r>
      <w:r w:rsidR="000D7A63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State Pension</w:t>
      </w:r>
      <w:bookmarkEnd w:id="0"/>
      <w:r w:rsidR="007A51AF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:</w:t>
      </w:r>
      <w:r w:rsidR="003A53AC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A </w:t>
      </w:r>
      <w:r w:rsidR="003E10F9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two-tiered</w:t>
      </w:r>
      <w:r w:rsidR="003A53AC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</w:t>
      </w:r>
      <w:r w:rsidR="000812BD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and</w:t>
      </w:r>
      <w:r w:rsidR="007A51AF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too</w:t>
      </w:r>
      <w:r w:rsidR="000812BD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a </w:t>
      </w:r>
      <w:r w:rsidR="000812BD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complex </w:t>
      </w:r>
      <w:r w:rsidR="003A53AC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system</w:t>
      </w:r>
    </w:p>
    <w:p w14:paraId="7C0CE758" w14:textId="77777777" w:rsidR="00246EF1" w:rsidRPr="00124280" w:rsidRDefault="003A53AC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>In 2016 the New State Pension was introduced. Th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>e full amount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was set at a higher level than its predecessor the </w:t>
      </w:r>
      <w:r w:rsidR="003E10F9" w:rsidRPr="00124280">
        <w:rPr>
          <w:rFonts w:ascii="Arial" w:hAnsi="Arial" w:cs="Arial"/>
          <w:color w:val="000000" w:themeColor="text1"/>
          <w:sz w:val="23"/>
          <w:szCs w:val="23"/>
        </w:rPr>
        <w:t>Old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State Pension and just above the level of Pension Credit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>.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>In 2022-23 t</w:t>
      </w:r>
      <w:r w:rsidR="008A499A" w:rsidRPr="00124280">
        <w:rPr>
          <w:rFonts w:ascii="Arial" w:hAnsi="Arial" w:cs="Arial"/>
          <w:color w:val="000000" w:themeColor="text1"/>
          <w:sz w:val="23"/>
          <w:szCs w:val="23"/>
        </w:rPr>
        <w:t>he</w:t>
      </w:r>
      <w:r w:rsidR="000D7A63" w:rsidRPr="00124280">
        <w:rPr>
          <w:rFonts w:ascii="Arial" w:hAnsi="Arial" w:cs="Arial"/>
          <w:color w:val="000000" w:themeColor="text1"/>
          <w:sz w:val="23"/>
          <w:szCs w:val="23"/>
        </w:rPr>
        <w:t xml:space="preserve"> full 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>N</w:t>
      </w:r>
      <w:r w:rsidR="000D7A63" w:rsidRPr="00124280">
        <w:rPr>
          <w:rFonts w:ascii="Arial" w:hAnsi="Arial" w:cs="Arial"/>
          <w:color w:val="000000" w:themeColor="text1"/>
          <w:sz w:val="23"/>
          <w:szCs w:val="23"/>
        </w:rPr>
        <w:t xml:space="preserve">ew State Pension 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>is</w:t>
      </w:r>
      <w:r w:rsidR="000D7A63" w:rsidRPr="00124280">
        <w:rPr>
          <w:rFonts w:ascii="Arial" w:hAnsi="Arial" w:cs="Arial"/>
          <w:color w:val="000000" w:themeColor="text1"/>
          <w:sz w:val="23"/>
          <w:szCs w:val="23"/>
        </w:rPr>
        <w:t xml:space="preserve"> £185.15 per week</w:t>
      </w:r>
      <w:r w:rsidR="003E10F9" w:rsidRPr="00124280">
        <w:rPr>
          <w:rFonts w:ascii="Arial" w:hAnsi="Arial" w:cs="Arial"/>
          <w:color w:val="000000" w:themeColor="text1"/>
          <w:sz w:val="23"/>
          <w:szCs w:val="23"/>
        </w:rPr>
        <w:t>, whereas the Old</w:t>
      </w:r>
      <w:r w:rsidR="00AE0090" w:rsidRPr="00124280">
        <w:rPr>
          <w:rFonts w:ascii="Arial" w:hAnsi="Arial" w:cs="Arial"/>
          <w:color w:val="000000" w:themeColor="text1"/>
          <w:sz w:val="23"/>
          <w:szCs w:val="23"/>
        </w:rPr>
        <w:t xml:space="preserve"> State Pension</w:t>
      </w:r>
      <w:r w:rsidR="003E10F9" w:rsidRPr="00124280">
        <w:rPr>
          <w:rFonts w:ascii="Arial" w:hAnsi="Arial" w:cs="Arial"/>
          <w:color w:val="000000" w:themeColor="text1"/>
          <w:sz w:val="23"/>
          <w:szCs w:val="23"/>
        </w:rPr>
        <w:t xml:space="preserve"> was £141.85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264D95" w:rsidRPr="00124280">
        <w:rPr>
          <w:rFonts w:ascii="Arial" w:hAnsi="Arial" w:cs="Arial"/>
          <w:color w:val="000000" w:themeColor="text1"/>
          <w:sz w:val="23"/>
          <w:szCs w:val="23"/>
        </w:rPr>
        <w:t xml:space="preserve">The level of Pension Credit is </w:t>
      </w:r>
      <w:r w:rsidR="00264D95" w:rsidRPr="00264D95">
        <w:rPr>
          <w:rFonts w:ascii="Arial" w:hAnsi="Arial" w:cs="Arial"/>
          <w:color w:val="000000" w:themeColor="text1"/>
          <w:sz w:val="23"/>
          <w:szCs w:val="23"/>
        </w:rPr>
        <w:t>£182.60 if you're single</w:t>
      </w:r>
      <w:r w:rsidR="00264D95" w:rsidRPr="00124280">
        <w:rPr>
          <w:rFonts w:ascii="Arial" w:hAnsi="Arial" w:cs="Arial"/>
          <w:color w:val="000000" w:themeColor="text1"/>
          <w:sz w:val="23"/>
          <w:szCs w:val="23"/>
        </w:rPr>
        <w:t xml:space="preserve"> and </w:t>
      </w:r>
      <w:r w:rsidR="00264D95" w:rsidRPr="00264D95">
        <w:rPr>
          <w:rFonts w:ascii="Arial" w:hAnsi="Arial" w:cs="Arial"/>
          <w:color w:val="000000" w:themeColor="text1"/>
          <w:sz w:val="23"/>
          <w:szCs w:val="23"/>
        </w:rPr>
        <w:t>£278.70 if you're a couple.</w:t>
      </w:r>
    </w:p>
    <w:p w14:paraId="1D04317E" w14:textId="77777777" w:rsidR="00246EF1" w:rsidRPr="00124280" w:rsidRDefault="00246EF1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9BACD36" w14:textId="5A4E149F" w:rsidR="002606A5" w:rsidRDefault="00A23369" w:rsidP="00A23369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T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he comparison between the New State Pension </w:t>
      </w:r>
      <w:r w:rsidR="000812BD" w:rsidRPr="00124280">
        <w:rPr>
          <w:rFonts w:ascii="Arial" w:hAnsi="Arial" w:cs="Arial"/>
          <w:color w:val="000000" w:themeColor="text1"/>
          <w:sz w:val="23"/>
          <w:szCs w:val="23"/>
        </w:rPr>
        <w:t>and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 Old State Pension is a tricky one due to the Additional State Pension (ASP).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54AE3" w:rsidRPr="00124280">
        <w:rPr>
          <w:rFonts w:ascii="Arial" w:hAnsi="Arial" w:cs="Arial"/>
          <w:color w:val="000000" w:themeColor="text1"/>
          <w:sz w:val="23"/>
          <w:szCs w:val="23"/>
        </w:rPr>
        <w:t>Depending on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 xml:space="preserve"> when you paid into the Additional State Pension it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 was called State Earnings-Related Pension Scheme (SERPS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>),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 the State Second Pension (S2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>P) and there was also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 State Pension Top Up (SPTU) was a scheme in place between 12 October 2015 and 5 April 2017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 xml:space="preserve"> which 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>allowed men aged 65 or older and women aged 63 or older a chance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 xml:space="preserve">to buy 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>A</w:t>
      </w:r>
      <w:r w:rsidR="00842ACA" w:rsidRPr="00124280">
        <w:rPr>
          <w:rFonts w:ascii="Arial" w:hAnsi="Arial" w:cs="Arial"/>
          <w:color w:val="000000" w:themeColor="text1"/>
          <w:sz w:val="23"/>
          <w:szCs w:val="23"/>
        </w:rPr>
        <w:t>dditional State Pension</w:t>
      </w:r>
      <w:r w:rsidR="0024795D" w:rsidRPr="00124280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5D10FD13" w14:textId="4E10B5D7" w:rsidR="002D5763" w:rsidRDefault="002606A5" w:rsidP="002606A5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S</w:t>
      </w:r>
      <w:r w:rsidR="00154AE3" w:rsidRPr="00124280">
        <w:rPr>
          <w:rFonts w:ascii="Arial" w:hAnsi="Arial" w:cs="Arial"/>
          <w:color w:val="000000" w:themeColor="text1"/>
          <w:sz w:val="23"/>
          <w:szCs w:val="23"/>
        </w:rPr>
        <w:t>ome people receive Graduated Retirement Benefit (GRB) which was an early form of earnings-related pension, intended to top-up basic pension</w:t>
      </w:r>
      <w:r w:rsidR="00640DB2" w:rsidRPr="00124280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1C705A" w:rsidRPr="00124280">
        <w:rPr>
          <w:rFonts w:ascii="Arial" w:hAnsi="Arial" w:cs="Arial"/>
          <w:color w:val="000000" w:themeColor="text1"/>
          <w:sz w:val="23"/>
          <w:szCs w:val="23"/>
        </w:rPr>
        <w:t>Whilst the New State Pension and Old State Pension are updated in line with the Triple Lock, the Additional State Pension, in its various guises, is</w:t>
      </w:r>
      <w:r w:rsidR="00640DB2" w:rsidRPr="00124280">
        <w:rPr>
          <w:rFonts w:ascii="Arial" w:hAnsi="Arial" w:cs="Arial"/>
          <w:color w:val="000000" w:themeColor="text1"/>
          <w:sz w:val="23"/>
          <w:szCs w:val="23"/>
        </w:rPr>
        <w:t xml:space="preserve"> only tied to CPI and not the triple lock</w:t>
      </w:r>
      <w:r w:rsidR="002D5763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E6CDD9C" w14:textId="77777777" w:rsidR="00A23369" w:rsidRDefault="001C705A" w:rsidP="00BE7E30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many other entitlements such as the Winter Fuel </w:t>
      </w:r>
      <w:r w:rsidR="00124280" w:rsidRPr="00124280">
        <w:rPr>
          <w:rFonts w:ascii="Arial" w:hAnsi="Arial" w:cs="Arial"/>
          <w:color w:val="000000" w:themeColor="text1"/>
          <w:sz w:val="23"/>
          <w:szCs w:val="23"/>
        </w:rPr>
        <w:t>Payment have not risen at all. Some people also ‘Contracted Out’</w:t>
      </w:r>
      <w:r w:rsidR="00516E3F">
        <w:rPr>
          <w:rFonts w:ascii="Arial" w:hAnsi="Arial" w:cs="Arial"/>
          <w:color w:val="000000" w:themeColor="text1"/>
          <w:sz w:val="23"/>
          <w:szCs w:val="23"/>
        </w:rPr>
        <w:t xml:space="preserve"> their Additions State Pension</w:t>
      </w:r>
      <w:r w:rsidR="00124280" w:rsidRPr="00124280">
        <w:rPr>
          <w:rFonts w:ascii="Arial" w:hAnsi="Arial" w:cs="Arial"/>
          <w:color w:val="000000" w:themeColor="text1"/>
          <w:sz w:val="23"/>
          <w:szCs w:val="23"/>
        </w:rPr>
        <w:t xml:space="preserve"> meaning that the</w:t>
      </w:r>
      <w:r w:rsidR="007A2FBD">
        <w:rPr>
          <w:rFonts w:ascii="Arial" w:hAnsi="Arial" w:cs="Arial"/>
          <w:color w:val="000000" w:themeColor="text1"/>
          <w:sz w:val="23"/>
          <w:szCs w:val="23"/>
        </w:rPr>
        <w:t>ir National Insurance contributions may have been affected.</w:t>
      </w:r>
      <w:r w:rsidR="002606A5">
        <w:rPr>
          <w:rFonts w:ascii="Arial" w:hAnsi="Arial" w:cs="Arial"/>
          <w:color w:val="000000" w:themeColor="text1"/>
          <w:sz w:val="23"/>
          <w:szCs w:val="23"/>
        </w:rPr>
        <w:t xml:space="preserve"> The £10 Christmas Bonus and £0.25 Age Addition for the over 80s have not been uprated since 1972</w:t>
      </w:r>
      <w:r w:rsidR="00E21E9A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14:paraId="1E0C4451" w14:textId="77777777" w:rsidR="00A23369" w:rsidRDefault="00D46B5A" w:rsidP="00BE7E30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23369">
        <w:rPr>
          <w:rFonts w:ascii="Arial" w:hAnsi="Arial" w:cs="Arial"/>
          <w:color w:val="000000" w:themeColor="text1"/>
          <w:sz w:val="23"/>
          <w:szCs w:val="23"/>
        </w:rPr>
        <w:t>Most</w:t>
      </w:r>
      <w:r w:rsidR="00AE0090" w:rsidRPr="00A23369">
        <w:rPr>
          <w:rFonts w:ascii="Arial" w:hAnsi="Arial" w:cs="Arial"/>
          <w:color w:val="000000" w:themeColor="text1"/>
          <w:sz w:val="23"/>
          <w:szCs w:val="23"/>
        </w:rPr>
        <w:t xml:space="preserve"> people do not </w:t>
      </w:r>
      <w:r w:rsidR="00154AE3" w:rsidRPr="00A23369">
        <w:rPr>
          <w:rFonts w:ascii="Arial" w:hAnsi="Arial" w:cs="Arial"/>
          <w:color w:val="000000" w:themeColor="text1"/>
          <w:sz w:val="23"/>
          <w:szCs w:val="23"/>
        </w:rPr>
        <w:t>receive</w:t>
      </w:r>
      <w:r w:rsidR="00AE0090" w:rsidRPr="00A23369">
        <w:rPr>
          <w:rFonts w:ascii="Arial" w:hAnsi="Arial" w:cs="Arial"/>
          <w:color w:val="000000" w:themeColor="text1"/>
          <w:sz w:val="23"/>
          <w:szCs w:val="23"/>
        </w:rPr>
        <w:t xml:space="preserve"> the full amount of State Pension</w:t>
      </w:r>
      <w:r w:rsidR="00154AE3" w:rsidRPr="00A23369">
        <w:rPr>
          <w:rFonts w:ascii="Arial" w:hAnsi="Arial" w:cs="Arial"/>
          <w:color w:val="000000" w:themeColor="text1"/>
          <w:sz w:val="23"/>
          <w:szCs w:val="23"/>
        </w:rPr>
        <w:t xml:space="preserve"> and t</w:t>
      </w:r>
      <w:r w:rsidR="003A53AC" w:rsidRPr="00A23369">
        <w:rPr>
          <w:rFonts w:ascii="Arial" w:hAnsi="Arial" w:cs="Arial"/>
          <w:color w:val="000000" w:themeColor="text1"/>
          <w:sz w:val="23"/>
          <w:szCs w:val="23"/>
        </w:rPr>
        <w:t xml:space="preserve">hose on the </w:t>
      </w:r>
      <w:r w:rsidR="00154AE3" w:rsidRPr="00A23369">
        <w:rPr>
          <w:rFonts w:ascii="Arial" w:hAnsi="Arial" w:cs="Arial"/>
          <w:color w:val="000000" w:themeColor="text1"/>
          <w:sz w:val="23"/>
          <w:szCs w:val="23"/>
        </w:rPr>
        <w:t>Old</w:t>
      </w:r>
      <w:r w:rsidR="003A53AC" w:rsidRPr="00A23369">
        <w:rPr>
          <w:rFonts w:ascii="Arial" w:hAnsi="Arial" w:cs="Arial"/>
          <w:color w:val="000000" w:themeColor="text1"/>
          <w:sz w:val="23"/>
          <w:szCs w:val="23"/>
        </w:rPr>
        <w:t xml:space="preserve"> State Pension are more likely to find themselves in poverty. </w:t>
      </w:r>
    </w:p>
    <w:p w14:paraId="65E95F27" w14:textId="717E86F4" w:rsidR="00814A64" w:rsidRPr="00A23369" w:rsidRDefault="003A53AC" w:rsidP="00BE7E30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23369">
        <w:rPr>
          <w:rFonts w:ascii="Arial" w:hAnsi="Arial" w:cs="Arial"/>
          <w:color w:val="000000" w:themeColor="text1"/>
          <w:sz w:val="23"/>
          <w:szCs w:val="23"/>
        </w:rPr>
        <w:t>Despite the availability of Pension Credit, 800,000 eligible people do not claim the gateway benefit, meaning</w:t>
      </w:r>
      <w:r w:rsidR="00154AE3" w:rsidRPr="00A23369">
        <w:rPr>
          <w:rFonts w:ascii="Arial" w:hAnsi="Arial" w:cs="Arial"/>
          <w:color w:val="000000" w:themeColor="text1"/>
          <w:sz w:val="23"/>
          <w:szCs w:val="23"/>
        </w:rPr>
        <w:t xml:space="preserve"> that</w:t>
      </w:r>
      <w:r w:rsidRPr="00A23369">
        <w:rPr>
          <w:rFonts w:ascii="Arial" w:hAnsi="Arial" w:cs="Arial"/>
          <w:color w:val="000000" w:themeColor="text1"/>
          <w:sz w:val="23"/>
          <w:szCs w:val="23"/>
        </w:rPr>
        <w:t xml:space="preserve"> £1.7billion goes unclaimed each year</w:t>
      </w:r>
      <w:r w:rsidR="00246EF1" w:rsidRPr="00A23369">
        <w:rPr>
          <w:rFonts w:ascii="Arial" w:hAnsi="Arial" w:cs="Arial"/>
          <w:color w:val="000000" w:themeColor="text1"/>
          <w:sz w:val="23"/>
          <w:szCs w:val="23"/>
        </w:rPr>
        <w:t xml:space="preserve"> and access to help with Council Tax, Housing Benefit, free TV licence, help with NHS dental treatment, glasses and transport costs for hospital appointments</w:t>
      </w:r>
      <w:r w:rsidR="00640DB2" w:rsidRPr="00A23369">
        <w:rPr>
          <w:rFonts w:ascii="Arial" w:hAnsi="Arial" w:cs="Arial"/>
          <w:color w:val="000000" w:themeColor="text1"/>
          <w:sz w:val="23"/>
          <w:szCs w:val="23"/>
        </w:rPr>
        <w:t>, access to social tariffs</w:t>
      </w:r>
      <w:r w:rsidR="00246EF1" w:rsidRPr="00A23369">
        <w:rPr>
          <w:rFonts w:ascii="Arial" w:hAnsi="Arial" w:cs="Arial"/>
          <w:color w:val="000000" w:themeColor="text1"/>
          <w:sz w:val="23"/>
          <w:szCs w:val="23"/>
        </w:rPr>
        <w:t xml:space="preserve"> and many other services is lost.</w:t>
      </w:r>
    </w:p>
    <w:p w14:paraId="137F6D45" w14:textId="77777777" w:rsidR="00124280" w:rsidRPr="00124280" w:rsidRDefault="00124280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7A48CF5" w14:textId="77777777" w:rsidR="007A2FBD" w:rsidRDefault="000D7A63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Gender Pension Gap</w:t>
      </w:r>
    </w:p>
    <w:p w14:paraId="31021171" w14:textId="59DC84A8" w:rsidR="003A4664" w:rsidRPr="007A2FBD" w:rsidRDefault="006C5451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Women </w:t>
      </w:r>
      <w:r w:rsidR="00814A64" w:rsidRPr="00124280">
        <w:rPr>
          <w:rFonts w:ascii="Arial" w:hAnsi="Arial" w:cs="Arial"/>
          <w:color w:val="000000" w:themeColor="text1"/>
          <w:sz w:val="23"/>
          <w:szCs w:val="23"/>
        </w:rPr>
        <w:t>have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clearly suffer</w:t>
      </w:r>
      <w:r w:rsidR="00814A64" w:rsidRPr="00124280">
        <w:rPr>
          <w:rFonts w:ascii="Arial" w:hAnsi="Arial" w:cs="Arial"/>
          <w:color w:val="000000" w:themeColor="text1"/>
          <w:sz w:val="23"/>
          <w:szCs w:val="23"/>
        </w:rPr>
        <w:t>ed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from having lower wages and therefore lower pension contributions, due to caring responsibilities/maternity leave or / insecure/ part-time employment</w:t>
      </w:r>
      <w:r w:rsidR="005D7CA6" w:rsidRPr="0012428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Start"/>
      <w:r w:rsidR="005D7CA6" w:rsidRPr="00124280">
        <w:rPr>
          <w:rFonts w:ascii="Arial" w:hAnsi="Arial" w:cs="Arial"/>
          <w:color w:val="000000" w:themeColor="text1"/>
          <w:sz w:val="23"/>
          <w:szCs w:val="23"/>
        </w:rPr>
        <w:t>and</w:t>
      </w:r>
      <w:r w:rsidR="006F460C" w:rsidRPr="00124280">
        <w:rPr>
          <w:rFonts w:ascii="Arial" w:hAnsi="Arial" w:cs="Arial"/>
          <w:color w:val="000000" w:themeColor="text1"/>
          <w:sz w:val="23"/>
          <w:szCs w:val="23"/>
        </w:rPr>
        <w:t xml:space="preserve"> also</w:t>
      </w:r>
      <w:proofErr w:type="gramEnd"/>
      <w:r w:rsidR="006F460C" w:rsidRPr="00124280">
        <w:rPr>
          <w:rFonts w:ascii="Arial" w:hAnsi="Arial" w:cs="Arial"/>
          <w:color w:val="000000" w:themeColor="text1"/>
          <w:sz w:val="23"/>
          <w:szCs w:val="23"/>
        </w:rPr>
        <w:t xml:space="preserve"> due to</w:t>
      </w:r>
      <w:r w:rsidR="005D7CA6" w:rsidRPr="00124280">
        <w:rPr>
          <w:rFonts w:ascii="Arial" w:hAnsi="Arial" w:cs="Arial"/>
          <w:color w:val="000000" w:themeColor="text1"/>
          <w:sz w:val="23"/>
          <w:szCs w:val="23"/>
        </w:rPr>
        <w:t xml:space="preserve"> the impact of divorce</w:t>
      </w:r>
      <w:r w:rsidR="006F460C" w:rsidRPr="00124280">
        <w:rPr>
          <w:rFonts w:ascii="Arial" w:hAnsi="Arial" w:cs="Arial"/>
          <w:color w:val="000000" w:themeColor="text1"/>
          <w:sz w:val="23"/>
          <w:szCs w:val="23"/>
        </w:rPr>
        <w:t xml:space="preserve"> on their pensions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>.</w:t>
      </w:r>
      <w:r w:rsidR="00E36CF3" w:rsidRPr="00124280">
        <w:rPr>
          <w:rFonts w:ascii="Arial" w:hAnsi="Arial" w:cs="Arial"/>
          <w:color w:val="000000" w:themeColor="text1"/>
          <w:sz w:val="23"/>
          <w:szCs w:val="23"/>
        </w:rPr>
        <w:t xml:space="preserve"> Many </w:t>
      </w:r>
      <w:r w:rsidR="00D53D22">
        <w:rPr>
          <w:rFonts w:ascii="Arial" w:hAnsi="Arial" w:cs="Arial"/>
          <w:color w:val="000000" w:themeColor="text1"/>
          <w:sz w:val="23"/>
          <w:szCs w:val="23"/>
        </w:rPr>
        <w:t xml:space="preserve">have been affected by the equalisation of State Pension Age and many </w:t>
      </w:r>
      <w:r w:rsidR="00E36CF3" w:rsidRPr="00124280">
        <w:rPr>
          <w:rFonts w:ascii="Arial" w:hAnsi="Arial" w:cs="Arial"/>
          <w:color w:val="000000" w:themeColor="text1"/>
          <w:sz w:val="23"/>
          <w:szCs w:val="23"/>
        </w:rPr>
        <w:t xml:space="preserve">do not claim National Insurance Credits or Carers Credits. </w:t>
      </w:r>
      <w:r w:rsidR="00A649B9" w:rsidRPr="00124280">
        <w:rPr>
          <w:rFonts w:ascii="Arial" w:hAnsi="Arial" w:cs="Arial"/>
          <w:color w:val="000000" w:themeColor="text1"/>
          <w:sz w:val="23"/>
          <w:szCs w:val="23"/>
        </w:rPr>
        <w:t xml:space="preserve">The trade union Prospect estimates that the gender pension gap in the UK in 2019-20 was 37.9%. meaning </w:t>
      </w:r>
      <w:r w:rsidR="00B57708">
        <w:rPr>
          <w:rFonts w:ascii="Arial" w:hAnsi="Arial" w:cs="Arial"/>
          <w:color w:val="000000" w:themeColor="text1"/>
          <w:sz w:val="23"/>
          <w:szCs w:val="23"/>
        </w:rPr>
        <w:t>t</w:t>
      </w:r>
      <w:r w:rsidR="003A4664" w:rsidRPr="00124280">
        <w:rPr>
          <w:rFonts w:ascii="Arial" w:hAnsi="Arial" w:cs="Arial"/>
          <w:color w:val="000000" w:themeColor="text1"/>
          <w:sz w:val="23"/>
          <w:szCs w:val="23"/>
        </w:rPr>
        <w:t>hree million women are missing out on workplace pensions because they don’t qualify for auto enrolment. W</w:t>
      </w:r>
      <w:r w:rsidR="005D7CA6" w:rsidRPr="00124280">
        <w:rPr>
          <w:rFonts w:ascii="Arial" w:hAnsi="Arial" w:cs="Arial"/>
          <w:color w:val="000000" w:themeColor="text1"/>
          <w:sz w:val="23"/>
          <w:szCs w:val="23"/>
        </w:rPr>
        <w:t>omen would need to work an additional 18 years in full-time employment to close the gender pension gap</w:t>
      </w:r>
      <w:r w:rsidR="003A4664" w:rsidRPr="00124280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2B73FCB4" w14:textId="13484620" w:rsidR="00814A64" w:rsidRPr="00124280" w:rsidRDefault="00814A64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6B6F81D" w14:textId="4038291E" w:rsidR="004E0A91" w:rsidRPr="00124280" w:rsidRDefault="004E0A91" w:rsidP="00BE7E30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>Department for Work and Pensions</w:t>
      </w:r>
      <w:r w:rsidR="006F460C" w:rsidRPr="00124280"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  <w:t xml:space="preserve"> errors</w:t>
      </w:r>
    </w:p>
    <w:p w14:paraId="2A6E9200" w14:textId="56D5410C" w:rsidR="00580BAA" w:rsidRPr="00124280" w:rsidRDefault="004E0A91" w:rsidP="00BE7E30">
      <w:pPr>
        <w:pStyle w:val="NoSpacing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On top of a complex system that has historically favoured men due to </w:t>
      </w:r>
      <w:r w:rsidR="00B877ED" w:rsidRPr="00124280">
        <w:rPr>
          <w:rFonts w:ascii="Arial" w:hAnsi="Arial" w:cs="Arial"/>
          <w:color w:val="000000" w:themeColor="text1"/>
          <w:sz w:val="23"/>
          <w:szCs w:val="23"/>
        </w:rPr>
        <w:t>the way its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contributory design</w:t>
      </w:r>
      <w:r w:rsidR="00B877ED" w:rsidRPr="00124280">
        <w:rPr>
          <w:rFonts w:ascii="Arial" w:hAnsi="Arial" w:cs="Arial"/>
          <w:color w:val="000000" w:themeColor="text1"/>
          <w:sz w:val="23"/>
          <w:szCs w:val="23"/>
        </w:rPr>
        <w:t xml:space="preserve"> works</w:t>
      </w:r>
      <w:r w:rsidR="006F460C" w:rsidRPr="00124280">
        <w:rPr>
          <w:rFonts w:ascii="Arial" w:hAnsi="Arial" w:cs="Arial"/>
          <w:color w:val="000000" w:themeColor="text1"/>
          <w:sz w:val="23"/>
          <w:szCs w:val="23"/>
        </w:rPr>
        <w:t>,</w:t>
      </w:r>
      <w:r w:rsidR="00B877ED" w:rsidRPr="00124280">
        <w:rPr>
          <w:rFonts w:ascii="Arial" w:hAnsi="Arial" w:cs="Arial"/>
          <w:color w:val="000000" w:themeColor="text1"/>
          <w:sz w:val="23"/>
          <w:szCs w:val="23"/>
        </w:rPr>
        <w:t xml:space="preserve"> there</w:t>
      </w:r>
      <w:r w:rsidRPr="00124280">
        <w:rPr>
          <w:rFonts w:ascii="Arial" w:hAnsi="Arial" w:cs="Arial"/>
          <w:color w:val="000000" w:themeColor="text1"/>
          <w:sz w:val="23"/>
          <w:szCs w:val="23"/>
        </w:rPr>
        <w:t xml:space="preserve"> have been a catalogue of errors by the Department for Work and Pensions </w:t>
      </w:r>
      <w:r w:rsidR="00B877ED" w:rsidRPr="00124280">
        <w:rPr>
          <w:rFonts w:ascii="Arial" w:hAnsi="Arial" w:cs="Arial"/>
          <w:color w:val="000000" w:themeColor="text1"/>
          <w:sz w:val="23"/>
          <w:szCs w:val="23"/>
        </w:rPr>
        <w:t>affecting w</w:t>
      </w:r>
      <w:r w:rsidR="00B877ED" w:rsidRPr="00124280">
        <w:rPr>
          <w:rFonts w:ascii="Arial" w:hAnsi="Arial" w:cs="Arial"/>
          <w:sz w:val="23"/>
          <w:szCs w:val="23"/>
        </w:rPr>
        <w:t xml:space="preserve">idows and widowers; women who paid the 'married women's stamp'; backdated state pension for transgender women; underpayment of second state pension; underpayment of deferral amounts; incorrect maximum figure used. More than 230,000 </w:t>
      </w:r>
      <w:r w:rsidR="00580BAA" w:rsidRPr="00124280">
        <w:rPr>
          <w:rFonts w:ascii="Arial" w:hAnsi="Arial" w:cs="Arial"/>
          <w:sz w:val="23"/>
          <w:szCs w:val="23"/>
        </w:rPr>
        <w:t>people, mainly women,</w:t>
      </w:r>
      <w:r w:rsidR="00B877ED" w:rsidRPr="00124280">
        <w:rPr>
          <w:rFonts w:ascii="Arial" w:hAnsi="Arial" w:cs="Arial"/>
          <w:sz w:val="23"/>
          <w:szCs w:val="23"/>
        </w:rPr>
        <w:t xml:space="preserve"> are thought to have been underpaid their state pension and could be due a pay</w:t>
      </w:r>
      <w:r w:rsidR="00BE7E30" w:rsidRPr="00124280">
        <w:rPr>
          <w:rFonts w:ascii="Arial" w:hAnsi="Arial" w:cs="Arial"/>
          <w:sz w:val="23"/>
          <w:szCs w:val="23"/>
        </w:rPr>
        <w:t>-</w:t>
      </w:r>
      <w:r w:rsidR="00B877ED" w:rsidRPr="00124280">
        <w:rPr>
          <w:rFonts w:ascii="Arial" w:hAnsi="Arial" w:cs="Arial"/>
          <w:sz w:val="23"/>
          <w:szCs w:val="23"/>
        </w:rPr>
        <w:t>out</w:t>
      </w:r>
      <w:r w:rsidR="00580BAA" w:rsidRPr="00124280">
        <w:rPr>
          <w:rFonts w:ascii="Arial" w:hAnsi="Arial" w:cs="Arial"/>
          <w:sz w:val="23"/>
          <w:szCs w:val="23"/>
        </w:rPr>
        <w:t>, a total of £1.46billion</w:t>
      </w:r>
      <w:r w:rsidR="00BE7E30" w:rsidRPr="00124280">
        <w:rPr>
          <w:rFonts w:ascii="Arial" w:hAnsi="Arial" w:cs="Arial"/>
          <w:sz w:val="23"/>
          <w:szCs w:val="23"/>
        </w:rPr>
        <w:t>.</w:t>
      </w:r>
    </w:p>
    <w:p w14:paraId="3DD8CEC6" w14:textId="3E76681D" w:rsidR="00B877ED" w:rsidRPr="00124280" w:rsidRDefault="00B877ED" w:rsidP="00BE7E30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0C596281" w14:textId="5877CCB5" w:rsidR="00482E2D" w:rsidRPr="00124280" w:rsidRDefault="006F460C" w:rsidP="00BE7E30">
      <w:pPr>
        <w:pStyle w:val="NoSpacing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sz w:val="23"/>
          <w:szCs w:val="23"/>
          <w:u w:val="single"/>
        </w:rPr>
        <w:t>Auto-enrolment, P</w:t>
      </w:r>
      <w:r w:rsidR="00482E2D" w:rsidRPr="00124280">
        <w:rPr>
          <w:rFonts w:ascii="Arial" w:hAnsi="Arial" w:cs="Arial"/>
          <w:b/>
          <w:bCs/>
          <w:sz w:val="23"/>
          <w:szCs w:val="23"/>
          <w:u w:val="single"/>
        </w:rPr>
        <w:t xml:space="preserve">rivate </w:t>
      </w:r>
      <w:r w:rsidRPr="00124280">
        <w:rPr>
          <w:rFonts w:ascii="Arial" w:hAnsi="Arial" w:cs="Arial"/>
          <w:b/>
          <w:bCs/>
          <w:sz w:val="23"/>
          <w:szCs w:val="23"/>
          <w:u w:val="single"/>
        </w:rPr>
        <w:t>&amp;</w:t>
      </w:r>
      <w:r w:rsidR="00482E2D" w:rsidRPr="00124280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Pr="00124280">
        <w:rPr>
          <w:rFonts w:ascii="Arial" w:hAnsi="Arial" w:cs="Arial"/>
          <w:b/>
          <w:bCs/>
          <w:sz w:val="23"/>
          <w:szCs w:val="23"/>
          <w:u w:val="single"/>
        </w:rPr>
        <w:t>O</w:t>
      </w:r>
      <w:r w:rsidR="00482E2D" w:rsidRPr="00124280">
        <w:rPr>
          <w:rFonts w:ascii="Arial" w:hAnsi="Arial" w:cs="Arial"/>
          <w:b/>
          <w:bCs/>
          <w:sz w:val="23"/>
          <w:szCs w:val="23"/>
          <w:u w:val="single"/>
        </w:rPr>
        <w:t>ccupational pensions</w:t>
      </w:r>
    </w:p>
    <w:p w14:paraId="44711A83" w14:textId="7FFA24A6" w:rsidR="00A23369" w:rsidRDefault="00B25463" w:rsidP="00BE7E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124280">
        <w:rPr>
          <w:rFonts w:ascii="Arial" w:hAnsi="Arial" w:cs="Arial"/>
          <w:sz w:val="23"/>
          <w:szCs w:val="23"/>
        </w:rPr>
        <w:t xml:space="preserve">Since 2012 employers have had to </w:t>
      </w:r>
      <w:r w:rsidR="00BE7E30" w:rsidRPr="00124280">
        <w:rPr>
          <w:rFonts w:ascii="Arial" w:hAnsi="Arial" w:cs="Arial"/>
          <w:sz w:val="23"/>
          <w:szCs w:val="23"/>
        </w:rPr>
        <w:t>enrol</w:t>
      </w:r>
      <w:r w:rsidRPr="00124280">
        <w:rPr>
          <w:rFonts w:ascii="Arial" w:hAnsi="Arial" w:cs="Arial"/>
          <w:sz w:val="23"/>
          <w:szCs w:val="23"/>
        </w:rPr>
        <w:t xml:space="preserve"> their staff into workplace pension schemes</w:t>
      </w:r>
      <w:r w:rsidR="00E36CF3" w:rsidRPr="00124280">
        <w:rPr>
          <w:rFonts w:ascii="Arial" w:hAnsi="Arial" w:cs="Arial"/>
          <w:sz w:val="23"/>
          <w:szCs w:val="23"/>
        </w:rPr>
        <w:t>, where t</w:t>
      </w:r>
      <w:r w:rsidRPr="00124280">
        <w:rPr>
          <w:rFonts w:ascii="Arial" w:hAnsi="Arial" w:cs="Arial"/>
          <w:sz w:val="23"/>
          <w:szCs w:val="23"/>
        </w:rPr>
        <w:t xml:space="preserve">he minimum total contribution under auto-enrolment is 8%. </w:t>
      </w:r>
      <w:r w:rsidR="00E36CF3" w:rsidRPr="00124280">
        <w:rPr>
          <w:rFonts w:ascii="Arial" w:hAnsi="Arial" w:cs="Arial"/>
          <w:sz w:val="23"/>
          <w:szCs w:val="23"/>
        </w:rPr>
        <w:t xml:space="preserve">This is a </w:t>
      </w:r>
      <w:r w:rsidR="00023A02" w:rsidRPr="00124280">
        <w:rPr>
          <w:rFonts w:ascii="Arial" w:hAnsi="Arial" w:cs="Arial"/>
          <w:sz w:val="23"/>
          <w:szCs w:val="23"/>
        </w:rPr>
        <w:t>low</w:t>
      </w:r>
      <w:r w:rsidR="00E36CF3" w:rsidRPr="00124280">
        <w:rPr>
          <w:rFonts w:ascii="Arial" w:hAnsi="Arial" w:cs="Arial"/>
          <w:sz w:val="23"/>
          <w:szCs w:val="23"/>
        </w:rPr>
        <w:t xml:space="preserve"> rate and</w:t>
      </w:r>
      <w:r w:rsidR="00BE7E30" w:rsidRPr="00124280">
        <w:rPr>
          <w:rFonts w:ascii="Arial" w:hAnsi="Arial" w:cs="Arial"/>
          <w:sz w:val="23"/>
          <w:szCs w:val="23"/>
        </w:rPr>
        <w:t xml:space="preserve"> will not give a good pension pot in retirement</w:t>
      </w:r>
      <w:r w:rsidR="00E36CF3" w:rsidRPr="00124280">
        <w:rPr>
          <w:rFonts w:ascii="Arial" w:hAnsi="Arial" w:cs="Arial"/>
          <w:sz w:val="23"/>
          <w:szCs w:val="23"/>
        </w:rPr>
        <w:t>. T</w:t>
      </w:r>
      <w:r w:rsidR="00BE7E30" w:rsidRPr="00124280">
        <w:rPr>
          <w:rFonts w:ascii="Arial" w:hAnsi="Arial" w:cs="Arial"/>
          <w:sz w:val="23"/>
          <w:szCs w:val="23"/>
        </w:rPr>
        <w:t xml:space="preserve">here </w:t>
      </w:r>
      <w:proofErr w:type="gramStart"/>
      <w:r w:rsidR="00E36CF3" w:rsidRPr="00124280">
        <w:rPr>
          <w:rFonts w:ascii="Arial" w:hAnsi="Arial" w:cs="Arial"/>
          <w:sz w:val="23"/>
          <w:szCs w:val="23"/>
        </w:rPr>
        <w:t>are</w:t>
      </w:r>
      <w:proofErr w:type="gramEnd"/>
      <w:r w:rsidR="00E36CF3" w:rsidRPr="00124280">
        <w:rPr>
          <w:rFonts w:ascii="Arial" w:hAnsi="Arial" w:cs="Arial"/>
          <w:sz w:val="23"/>
          <w:szCs w:val="23"/>
        </w:rPr>
        <w:t xml:space="preserve"> also</w:t>
      </w:r>
      <w:r w:rsidR="00BE7E30" w:rsidRPr="00124280">
        <w:rPr>
          <w:rFonts w:ascii="Arial" w:hAnsi="Arial" w:cs="Arial"/>
          <w:sz w:val="23"/>
          <w:szCs w:val="23"/>
        </w:rPr>
        <w:t xml:space="preserve"> a raft of exemptions; y</w:t>
      </w:r>
      <w:r w:rsidRPr="00124280">
        <w:rPr>
          <w:rFonts w:ascii="Arial" w:hAnsi="Arial" w:cs="Arial"/>
          <w:sz w:val="23"/>
          <w:szCs w:val="23"/>
        </w:rPr>
        <w:t>ou need to be at least 22, below the state pension age, work in the UK and earn more than £10,000 a yea</w:t>
      </w:r>
      <w:r w:rsidR="00E36CF3" w:rsidRPr="00124280">
        <w:rPr>
          <w:rFonts w:ascii="Arial" w:hAnsi="Arial" w:cs="Arial"/>
          <w:sz w:val="23"/>
          <w:szCs w:val="23"/>
        </w:rPr>
        <w:t>r</w:t>
      </w:r>
      <w:r w:rsidRPr="00124280">
        <w:rPr>
          <w:rFonts w:ascii="Arial" w:hAnsi="Arial" w:cs="Arial"/>
          <w:sz w:val="23"/>
          <w:szCs w:val="23"/>
        </w:rPr>
        <w:t xml:space="preserve">. </w:t>
      </w:r>
    </w:p>
    <w:p w14:paraId="6DE1A794" w14:textId="77777777" w:rsidR="00A23369" w:rsidRDefault="00BE7E30" w:rsidP="00BE7E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A23369">
        <w:rPr>
          <w:rFonts w:ascii="Arial" w:hAnsi="Arial" w:cs="Arial"/>
          <w:sz w:val="23"/>
          <w:szCs w:val="23"/>
        </w:rPr>
        <w:t>A</w:t>
      </w:r>
      <w:r w:rsidR="00B25463" w:rsidRPr="00A23369">
        <w:rPr>
          <w:rFonts w:ascii="Arial" w:hAnsi="Arial" w:cs="Arial"/>
          <w:sz w:val="23"/>
          <w:szCs w:val="23"/>
        </w:rPr>
        <w:t xml:space="preserve">uto-enrolment is </w:t>
      </w:r>
      <w:r w:rsidRPr="00A23369">
        <w:rPr>
          <w:rFonts w:ascii="Arial" w:hAnsi="Arial" w:cs="Arial"/>
          <w:sz w:val="23"/>
          <w:szCs w:val="23"/>
        </w:rPr>
        <w:t xml:space="preserve">not particularly well </w:t>
      </w:r>
      <w:r w:rsidR="00B25463" w:rsidRPr="00A23369">
        <w:rPr>
          <w:rFonts w:ascii="Arial" w:hAnsi="Arial" w:cs="Arial"/>
          <w:sz w:val="23"/>
          <w:szCs w:val="23"/>
        </w:rPr>
        <w:t xml:space="preserve">suited to help employees who take significant career breaks, work in multiple and or part-time jobs or frequently move between jobs. </w:t>
      </w:r>
    </w:p>
    <w:p w14:paraId="1AD4C65E" w14:textId="77777777" w:rsidR="00A23369" w:rsidRDefault="00B25463" w:rsidP="00BE7E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A23369">
        <w:rPr>
          <w:rFonts w:ascii="Arial" w:hAnsi="Arial" w:cs="Arial"/>
          <w:sz w:val="23"/>
          <w:szCs w:val="23"/>
        </w:rPr>
        <w:t xml:space="preserve">The under-pensioned groups are much more likely to be ineligible for auto-enrolment and this widens the pension and savings gap. </w:t>
      </w:r>
      <w:r w:rsidR="00BE7E30" w:rsidRPr="00A23369">
        <w:rPr>
          <w:rFonts w:ascii="Arial" w:hAnsi="Arial" w:cs="Arial"/>
          <w:sz w:val="23"/>
          <w:szCs w:val="23"/>
        </w:rPr>
        <w:t>T</w:t>
      </w:r>
      <w:r w:rsidRPr="00A23369">
        <w:rPr>
          <w:rFonts w:ascii="Arial" w:hAnsi="Arial" w:cs="Arial"/>
          <w:sz w:val="23"/>
          <w:szCs w:val="23"/>
        </w:rPr>
        <w:t>he proportion of under-pensioned groups that were ineligible for auto-enrolment during 2020 included: Women - 22%</w:t>
      </w:r>
      <w:r w:rsidR="00E36CF3" w:rsidRPr="00A23369">
        <w:rPr>
          <w:rFonts w:ascii="Arial" w:hAnsi="Arial" w:cs="Arial"/>
          <w:sz w:val="23"/>
          <w:szCs w:val="23"/>
        </w:rPr>
        <w:t>,</w:t>
      </w:r>
      <w:r w:rsidRPr="00A23369">
        <w:rPr>
          <w:rFonts w:ascii="Arial" w:hAnsi="Arial" w:cs="Arial"/>
          <w:sz w:val="23"/>
          <w:szCs w:val="23"/>
        </w:rPr>
        <w:t xml:space="preserve"> Women with disabilities - 29%</w:t>
      </w:r>
      <w:r w:rsidR="00E36CF3" w:rsidRPr="00A23369">
        <w:rPr>
          <w:rFonts w:ascii="Arial" w:hAnsi="Arial" w:cs="Arial"/>
          <w:sz w:val="23"/>
          <w:szCs w:val="23"/>
        </w:rPr>
        <w:t>,</w:t>
      </w:r>
      <w:r w:rsidRPr="00A23369">
        <w:rPr>
          <w:rFonts w:ascii="Arial" w:hAnsi="Arial" w:cs="Arial"/>
          <w:sz w:val="23"/>
          <w:szCs w:val="23"/>
        </w:rPr>
        <w:t xml:space="preserve"> Ethnic minorities - 17%</w:t>
      </w:r>
      <w:r w:rsidR="00E36CF3" w:rsidRPr="00A23369">
        <w:rPr>
          <w:rFonts w:ascii="Arial" w:hAnsi="Arial" w:cs="Arial"/>
          <w:sz w:val="23"/>
          <w:szCs w:val="23"/>
        </w:rPr>
        <w:t>,</w:t>
      </w:r>
      <w:r w:rsidRPr="00A23369">
        <w:rPr>
          <w:rFonts w:ascii="Arial" w:hAnsi="Arial" w:cs="Arial"/>
          <w:sz w:val="23"/>
          <w:szCs w:val="23"/>
        </w:rPr>
        <w:t xml:space="preserve"> Men with disabilities 11%.</w:t>
      </w:r>
    </w:p>
    <w:p w14:paraId="36782188" w14:textId="77777777" w:rsidR="00023A02" w:rsidRPr="00023A02" w:rsidRDefault="00A23369" w:rsidP="00BE7E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S</w:t>
      </w:r>
      <w:r w:rsidR="00BE7E30" w:rsidRPr="00A23369">
        <w:rPr>
          <w:rFonts w:ascii="Arial" w:hAnsi="Arial" w:cs="Arial"/>
          <w:color w:val="000000" w:themeColor="text1"/>
          <w:sz w:val="23"/>
          <w:szCs w:val="23"/>
        </w:rPr>
        <w:t>tate pension age has</w:t>
      </w:r>
      <w:r w:rsidR="00D53D22" w:rsidRPr="00A23369">
        <w:rPr>
          <w:rFonts w:ascii="Arial" w:hAnsi="Arial" w:cs="Arial"/>
          <w:color w:val="000000" w:themeColor="text1"/>
          <w:sz w:val="23"/>
          <w:szCs w:val="23"/>
        </w:rPr>
        <w:t xml:space="preserve"> already</w:t>
      </w:r>
      <w:r w:rsidR="00BE7E30" w:rsidRPr="00A23369">
        <w:rPr>
          <w:rFonts w:ascii="Arial" w:hAnsi="Arial" w:cs="Arial"/>
          <w:color w:val="000000" w:themeColor="text1"/>
          <w:sz w:val="23"/>
          <w:szCs w:val="23"/>
        </w:rPr>
        <w:t xml:space="preserve"> risen to 66 and will rise to 68 and</w:t>
      </w:r>
      <w:r w:rsidR="00D53D22" w:rsidRPr="00A23369">
        <w:rPr>
          <w:rFonts w:ascii="Arial" w:hAnsi="Arial" w:cs="Arial"/>
          <w:color w:val="000000" w:themeColor="text1"/>
          <w:sz w:val="23"/>
          <w:szCs w:val="23"/>
        </w:rPr>
        <w:t xml:space="preserve"> may</w:t>
      </w:r>
      <w:r w:rsidR="00BE7E30" w:rsidRPr="00A23369">
        <w:rPr>
          <w:rFonts w:ascii="Arial" w:hAnsi="Arial" w:cs="Arial"/>
          <w:color w:val="000000" w:themeColor="text1"/>
          <w:sz w:val="23"/>
          <w:szCs w:val="23"/>
        </w:rPr>
        <w:t xml:space="preserve"> potentially</w:t>
      </w:r>
      <w:r w:rsidR="00D53D22" w:rsidRPr="00A23369">
        <w:rPr>
          <w:rFonts w:ascii="Arial" w:hAnsi="Arial" w:cs="Arial"/>
          <w:color w:val="000000" w:themeColor="text1"/>
          <w:sz w:val="23"/>
          <w:szCs w:val="23"/>
        </w:rPr>
        <w:t xml:space="preserve"> go</w:t>
      </w:r>
      <w:r w:rsidR="00BE7E30" w:rsidRPr="00A23369">
        <w:rPr>
          <w:rFonts w:ascii="Arial" w:hAnsi="Arial" w:cs="Arial"/>
          <w:color w:val="000000" w:themeColor="text1"/>
          <w:sz w:val="23"/>
          <w:szCs w:val="23"/>
        </w:rPr>
        <w:t xml:space="preserve"> even higher, employment rates among people approaching retirement age have fallen to their lowest levels since 2016</w:t>
      </w:r>
      <w:r w:rsidR="00D53D22" w:rsidRPr="00A23369">
        <w:rPr>
          <w:rFonts w:ascii="Arial" w:hAnsi="Arial" w:cs="Arial"/>
          <w:color w:val="000000" w:themeColor="text1"/>
          <w:sz w:val="23"/>
          <w:szCs w:val="23"/>
        </w:rPr>
        <w:t>, further reducing their likelihood of having a good pension</w:t>
      </w:r>
      <w:r w:rsidR="00BE7E30" w:rsidRPr="00A23369">
        <w:rPr>
          <w:rFonts w:ascii="Arial" w:hAnsi="Arial" w:cs="Arial"/>
          <w:color w:val="000000" w:themeColor="text1"/>
          <w:sz w:val="23"/>
          <w:szCs w:val="23"/>
        </w:rPr>
        <w:t>.</w:t>
      </w:r>
      <w:r w:rsidR="00B57708" w:rsidRPr="00A2336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3A1B269D" w14:textId="39135A33" w:rsidR="00BE7E30" w:rsidRPr="00A23369" w:rsidRDefault="00B57708" w:rsidP="00BE7E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A23369">
        <w:rPr>
          <w:rFonts w:ascii="Arial" w:hAnsi="Arial" w:cs="Arial"/>
          <w:color w:val="000000" w:themeColor="text1"/>
          <w:sz w:val="23"/>
          <w:szCs w:val="23"/>
        </w:rPr>
        <w:t xml:space="preserve">Many occupational and private pensions </w:t>
      </w:r>
      <w:r w:rsidR="00FD235E" w:rsidRPr="00A23369">
        <w:rPr>
          <w:rFonts w:ascii="Arial" w:hAnsi="Arial" w:cs="Arial"/>
          <w:color w:val="000000" w:themeColor="text1"/>
          <w:sz w:val="23"/>
          <w:szCs w:val="23"/>
        </w:rPr>
        <w:t>that once provided decent pay outs have now closed or become less generous.</w:t>
      </w:r>
    </w:p>
    <w:p w14:paraId="70FD3361" w14:textId="77777777" w:rsidR="00060A22" w:rsidRPr="00124280" w:rsidRDefault="00060A22" w:rsidP="00246022">
      <w:pPr>
        <w:pStyle w:val="NoSpacing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3B985D7" w14:textId="75D73CDE" w:rsidR="00D95C82" w:rsidRPr="00124280" w:rsidRDefault="00D95C82" w:rsidP="00246022">
      <w:pPr>
        <w:pStyle w:val="NoSpacing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sz w:val="23"/>
          <w:szCs w:val="23"/>
          <w:u w:val="single"/>
        </w:rPr>
        <w:t>Conclusion</w:t>
      </w:r>
    </w:p>
    <w:p w14:paraId="42837B82" w14:textId="2DCC9C56" w:rsidR="007A2FBD" w:rsidRPr="007A2FBD" w:rsidRDefault="00124280" w:rsidP="004A7033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124280">
        <w:rPr>
          <w:rFonts w:ascii="Arial" w:hAnsi="Arial" w:cs="Arial"/>
          <w:sz w:val="23"/>
          <w:szCs w:val="23"/>
        </w:rPr>
        <w:t xml:space="preserve">A financially secure and healthy later life is becoming increasingly unlikely for millions of people. </w:t>
      </w:r>
      <w:r w:rsidR="007A2FBD">
        <w:rPr>
          <w:rFonts w:ascii="Arial" w:hAnsi="Arial" w:cs="Arial"/>
          <w:sz w:val="23"/>
          <w:szCs w:val="23"/>
        </w:rPr>
        <w:t>T</w:t>
      </w:r>
      <w:r w:rsidRPr="00124280">
        <w:rPr>
          <w:rFonts w:ascii="Arial" w:hAnsi="Arial" w:cs="Arial"/>
          <w:sz w:val="23"/>
          <w:szCs w:val="23"/>
        </w:rPr>
        <w:t xml:space="preserve">he number of people </w:t>
      </w:r>
      <w:r w:rsidR="007A2FBD">
        <w:rPr>
          <w:rFonts w:ascii="Arial" w:hAnsi="Arial" w:cs="Arial"/>
          <w:sz w:val="23"/>
          <w:szCs w:val="23"/>
        </w:rPr>
        <w:t>in poverty is</w:t>
      </w:r>
      <w:r w:rsidRPr="00124280">
        <w:rPr>
          <w:rFonts w:ascii="Arial" w:hAnsi="Arial" w:cs="Arial"/>
          <w:sz w:val="23"/>
          <w:szCs w:val="23"/>
        </w:rPr>
        <w:t xml:space="preserve"> growing at an alarming </w:t>
      </w:r>
      <w:r w:rsidR="007A2FBD" w:rsidRPr="00124280">
        <w:rPr>
          <w:rFonts w:ascii="Arial" w:hAnsi="Arial" w:cs="Arial"/>
          <w:sz w:val="23"/>
          <w:szCs w:val="23"/>
        </w:rPr>
        <w:t>rate</w:t>
      </w:r>
      <w:r w:rsidR="007A2FBD">
        <w:rPr>
          <w:rFonts w:ascii="Arial" w:hAnsi="Arial" w:cs="Arial"/>
          <w:sz w:val="23"/>
          <w:szCs w:val="23"/>
        </w:rPr>
        <w:t xml:space="preserve"> and that is why the NPC believes the State Pension </w:t>
      </w:r>
      <w:r w:rsidR="007A2FBD" w:rsidRPr="007A2FBD">
        <w:rPr>
          <w:rFonts w:ascii="Arial" w:hAnsi="Arial" w:cs="Arial"/>
          <w:sz w:val="23"/>
          <w:szCs w:val="23"/>
        </w:rPr>
        <w:t>should be set at 70% of the living wage (outside London rate) and above the official poverty level. This is currently £242.55 a week in 2022. This should be paid to all men and women, regardless of their National Insurance contributions.</w:t>
      </w:r>
    </w:p>
    <w:p w14:paraId="71310696" w14:textId="06A3F7E2" w:rsidR="006B5DBA" w:rsidRPr="00124280" w:rsidRDefault="006B5DBA" w:rsidP="004A7033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2246AC87" w14:textId="16C9EB59" w:rsidR="00E86487" w:rsidRDefault="004A7033" w:rsidP="00705886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Pensions affect everyone and f</w:t>
      </w:r>
      <w:r w:rsidR="007A2FBD" w:rsidRPr="007A2FBD">
        <w:rPr>
          <w:rFonts w:ascii="Arial" w:hAnsi="Arial" w:cs="Arial"/>
          <w:sz w:val="23"/>
          <w:szCs w:val="23"/>
        </w:rPr>
        <w:t xml:space="preserve">uture generations are going to be even more reliant on the state pension in their retirement than their parents and grandparents. </w:t>
      </w:r>
      <w:r w:rsidR="00B57708">
        <w:rPr>
          <w:rFonts w:ascii="Arial" w:hAnsi="Arial" w:cs="Arial"/>
          <w:sz w:val="23"/>
          <w:szCs w:val="23"/>
        </w:rPr>
        <w:t>E</w:t>
      </w:r>
      <w:r w:rsidR="007A2FBD">
        <w:rPr>
          <w:rFonts w:ascii="Arial" w:hAnsi="Arial" w:cs="Arial"/>
          <w:sz w:val="23"/>
          <w:szCs w:val="23"/>
        </w:rPr>
        <w:t xml:space="preserve">nsuring a decent state pension for </w:t>
      </w:r>
      <w:r w:rsidR="00B57708">
        <w:rPr>
          <w:rFonts w:ascii="Arial" w:hAnsi="Arial" w:cs="Arial"/>
          <w:sz w:val="23"/>
          <w:szCs w:val="23"/>
        </w:rPr>
        <w:t xml:space="preserve">today’s pensioner </w:t>
      </w:r>
      <w:r w:rsidR="00705886">
        <w:rPr>
          <w:rFonts w:ascii="Arial" w:hAnsi="Arial" w:cs="Arial"/>
          <w:sz w:val="23"/>
          <w:szCs w:val="23"/>
        </w:rPr>
        <w:t xml:space="preserve">helps to </w:t>
      </w:r>
      <w:r w:rsidR="00B57708">
        <w:rPr>
          <w:rFonts w:ascii="Arial" w:hAnsi="Arial" w:cs="Arial"/>
          <w:sz w:val="23"/>
          <w:szCs w:val="23"/>
        </w:rPr>
        <w:t>ensure</w:t>
      </w:r>
      <w:r w:rsidR="00705886">
        <w:rPr>
          <w:rFonts w:ascii="Arial" w:hAnsi="Arial" w:cs="Arial"/>
          <w:sz w:val="23"/>
          <w:szCs w:val="23"/>
        </w:rPr>
        <w:t xml:space="preserve"> a decent state pension for tomorrow’s pensioner.</w:t>
      </w:r>
    </w:p>
    <w:p w14:paraId="5B56747F" w14:textId="1EC00AB3" w:rsidR="002D5763" w:rsidRDefault="002D5763" w:rsidP="00705886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2453F8D2" w14:textId="5563800E" w:rsidR="002D5763" w:rsidRDefault="002D5763" w:rsidP="002D5763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NPC</w:t>
      </w:r>
      <w:r w:rsidRPr="002D5763">
        <w:rPr>
          <w:rFonts w:ascii="Arial" w:hAnsi="Arial" w:cs="Arial"/>
          <w:sz w:val="23"/>
          <w:szCs w:val="23"/>
        </w:rPr>
        <w:t xml:space="preserve"> </w:t>
      </w:r>
      <w:r w:rsidR="00A23369">
        <w:rPr>
          <w:rFonts w:ascii="Arial" w:hAnsi="Arial" w:cs="Arial"/>
          <w:sz w:val="23"/>
          <w:szCs w:val="23"/>
        </w:rPr>
        <w:t xml:space="preserve">and the NPC Pensions &amp; Income Working Party </w:t>
      </w:r>
      <w:r>
        <w:rPr>
          <w:rFonts w:ascii="Arial" w:hAnsi="Arial" w:cs="Arial"/>
          <w:sz w:val="23"/>
          <w:szCs w:val="23"/>
        </w:rPr>
        <w:t>will</w:t>
      </w:r>
      <w:r w:rsidR="00A23369">
        <w:rPr>
          <w:rFonts w:ascii="Arial" w:hAnsi="Arial" w:cs="Arial"/>
          <w:sz w:val="23"/>
          <w:szCs w:val="23"/>
        </w:rPr>
        <w:t>:</w:t>
      </w:r>
    </w:p>
    <w:p w14:paraId="2DF3AFB1" w14:textId="6323ADD2" w:rsidR="002D5763" w:rsidRDefault="002D5763" w:rsidP="002D576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campaign for a decent state pension for all</w:t>
      </w:r>
    </w:p>
    <w:p w14:paraId="01AF7897" w14:textId="3BC3D734" w:rsidR="002D5763" w:rsidRDefault="002D5763" w:rsidP="002D576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encourage Trade Unions / Trade Union Councils and workers to work with the NPC</w:t>
      </w:r>
    </w:p>
    <w:p w14:paraId="6E2C282F" w14:textId="6AD03983" w:rsidR="002D5763" w:rsidRPr="00124280" w:rsidRDefault="002D5763" w:rsidP="002D576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liaise with the NPC Trade Union Working Party </w:t>
      </w:r>
    </w:p>
    <w:p w14:paraId="6BE935DF" w14:textId="25036A74" w:rsidR="004207F3" w:rsidRDefault="004207F3" w:rsidP="00246022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0F17BB96" w14:textId="1C841BFF" w:rsidR="00023A02" w:rsidRDefault="00023A02" w:rsidP="00246022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1332C973" w14:textId="1E670304" w:rsidR="00023A02" w:rsidRDefault="00023A02" w:rsidP="00246022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444F80F7" w14:textId="77777777" w:rsidR="00023A02" w:rsidRPr="00124280" w:rsidRDefault="00023A02" w:rsidP="00246022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5293767F" w14:textId="1A029930" w:rsidR="00D95C82" w:rsidRPr="00124280" w:rsidRDefault="00D95C82" w:rsidP="00246022">
      <w:pPr>
        <w:pStyle w:val="NoSpacing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24280">
        <w:rPr>
          <w:rFonts w:ascii="Arial" w:hAnsi="Arial" w:cs="Arial"/>
          <w:b/>
          <w:bCs/>
          <w:sz w:val="23"/>
          <w:szCs w:val="23"/>
          <w:u w:val="single"/>
        </w:rPr>
        <w:lastRenderedPageBreak/>
        <w:t>Further Information</w:t>
      </w:r>
      <w:r w:rsidR="006B5DBA" w:rsidRPr="00124280">
        <w:rPr>
          <w:rFonts w:ascii="Arial" w:hAnsi="Arial" w:cs="Arial"/>
          <w:b/>
          <w:bCs/>
          <w:sz w:val="23"/>
          <w:szCs w:val="23"/>
          <w:u w:val="single"/>
        </w:rPr>
        <w:t xml:space="preserve"> / references</w:t>
      </w:r>
    </w:p>
    <w:p w14:paraId="48AF3587" w14:textId="74D53C25" w:rsidR="003A3FD2" w:rsidRPr="00D53D22" w:rsidRDefault="003A3FD2" w:rsidP="00124280">
      <w:pPr>
        <w:pStyle w:val="NoSpacing"/>
        <w:rPr>
          <w:rFonts w:ascii="Arial" w:hAnsi="Arial" w:cs="Arial"/>
          <w:sz w:val="18"/>
          <w:szCs w:val="18"/>
        </w:rPr>
      </w:pPr>
      <w:r w:rsidRPr="00D53D22">
        <w:rPr>
          <w:rFonts w:ascii="Arial" w:hAnsi="Arial" w:cs="Arial"/>
          <w:i/>
          <w:iCs/>
          <w:sz w:val="18"/>
          <w:szCs w:val="18"/>
        </w:rPr>
        <w:t>Centre for Ageing Better</w:t>
      </w:r>
      <w:r w:rsidRPr="00D53D22">
        <w:rPr>
          <w:rFonts w:ascii="Arial" w:hAnsi="Arial" w:cs="Arial"/>
          <w:sz w:val="18"/>
          <w:szCs w:val="18"/>
        </w:rPr>
        <w:t xml:space="preserve"> - Summary | The State of Ageing 2022</w:t>
      </w:r>
      <w:r w:rsidR="00124280" w:rsidRPr="00D53D22">
        <w:rPr>
          <w:rFonts w:ascii="Arial" w:hAnsi="Arial" w:cs="Arial"/>
          <w:sz w:val="18"/>
          <w:szCs w:val="18"/>
        </w:rPr>
        <w:t xml:space="preserve"> - </w:t>
      </w:r>
      <w:hyperlink r:id="rId8" w:history="1">
        <w:r w:rsidRPr="00D53D22">
          <w:rPr>
            <w:rStyle w:val="Hyperlink"/>
            <w:rFonts w:ascii="Arial" w:hAnsi="Arial" w:cs="Arial"/>
            <w:sz w:val="18"/>
            <w:szCs w:val="18"/>
          </w:rPr>
          <w:t>https://ageing-better.org.uk/summary-state-ageing-2022</w:t>
        </w:r>
      </w:hyperlink>
      <w:r w:rsidRPr="00D53D22">
        <w:rPr>
          <w:rFonts w:ascii="Arial" w:hAnsi="Arial" w:cs="Arial"/>
          <w:sz w:val="18"/>
          <w:szCs w:val="18"/>
        </w:rPr>
        <w:t xml:space="preserve"> </w:t>
      </w:r>
    </w:p>
    <w:p w14:paraId="793D4D68" w14:textId="71A02A37" w:rsidR="005463C4" w:rsidRPr="00D53D22" w:rsidRDefault="00124280" w:rsidP="00124280">
      <w:pPr>
        <w:pStyle w:val="NoSpacing"/>
        <w:rPr>
          <w:rFonts w:ascii="Arial" w:hAnsi="Arial" w:cs="Arial"/>
          <w:sz w:val="18"/>
          <w:szCs w:val="18"/>
        </w:rPr>
      </w:pPr>
      <w:r w:rsidRPr="00D53D22">
        <w:rPr>
          <w:rFonts w:ascii="Arial" w:hAnsi="Arial" w:cs="Arial"/>
          <w:i/>
          <w:iCs/>
          <w:sz w:val="18"/>
          <w:szCs w:val="18"/>
        </w:rPr>
        <w:t>National Pensioners Convention</w:t>
      </w:r>
      <w:r w:rsidRPr="00D53D22">
        <w:rPr>
          <w:rFonts w:ascii="Arial" w:hAnsi="Arial" w:cs="Arial"/>
          <w:sz w:val="18"/>
          <w:szCs w:val="18"/>
        </w:rPr>
        <w:t xml:space="preserve"> - </w:t>
      </w:r>
      <w:r w:rsidR="005463C4" w:rsidRPr="00D53D22">
        <w:rPr>
          <w:rFonts w:ascii="Arial" w:hAnsi="Arial" w:cs="Arial"/>
          <w:sz w:val="18"/>
          <w:szCs w:val="18"/>
        </w:rPr>
        <w:t>Pension Credit</w:t>
      </w:r>
      <w:r w:rsidRPr="00D53D22">
        <w:rPr>
          <w:rFonts w:ascii="Arial" w:hAnsi="Arial" w:cs="Arial"/>
          <w:sz w:val="18"/>
          <w:szCs w:val="18"/>
        </w:rPr>
        <w:t xml:space="preserve"> - </w:t>
      </w:r>
      <w:hyperlink r:id="rId9" w:history="1">
        <w:r w:rsidR="005463C4" w:rsidRPr="00D53D22">
          <w:rPr>
            <w:rStyle w:val="Hyperlink"/>
            <w:rFonts w:ascii="Arial" w:hAnsi="Arial" w:cs="Arial"/>
            <w:sz w:val="18"/>
            <w:szCs w:val="18"/>
          </w:rPr>
          <w:t>https://www.npcuk.org/post/pension-credit</w:t>
        </w:r>
      </w:hyperlink>
    </w:p>
    <w:p w14:paraId="5DB630B1" w14:textId="5A5A583F" w:rsidR="005D7CA6" w:rsidRPr="00D53D22" w:rsidRDefault="00B25463" w:rsidP="00124280">
      <w:pPr>
        <w:pStyle w:val="NoSpacing"/>
        <w:rPr>
          <w:rFonts w:ascii="Arial" w:hAnsi="Arial" w:cs="Arial"/>
          <w:sz w:val="18"/>
          <w:szCs w:val="18"/>
        </w:rPr>
      </w:pPr>
      <w:r w:rsidRPr="00D53D22">
        <w:rPr>
          <w:rFonts w:ascii="Arial" w:hAnsi="Arial" w:cs="Arial"/>
          <w:i/>
          <w:iCs/>
          <w:sz w:val="18"/>
          <w:szCs w:val="18"/>
        </w:rPr>
        <w:t xml:space="preserve">Now Pensions </w:t>
      </w:r>
      <w:r w:rsidRPr="00D53D22">
        <w:rPr>
          <w:rFonts w:ascii="Arial" w:hAnsi="Arial" w:cs="Arial"/>
          <w:sz w:val="18"/>
          <w:szCs w:val="18"/>
        </w:rPr>
        <w:t xml:space="preserve">- </w:t>
      </w:r>
      <w:r w:rsidR="005D7CA6" w:rsidRPr="00D53D22">
        <w:rPr>
          <w:rFonts w:ascii="Arial" w:hAnsi="Arial" w:cs="Arial"/>
          <w:sz w:val="18"/>
          <w:szCs w:val="18"/>
        </w:rPr>
        <w:t>Gender Pension Gap</w:t>
      </w:r>
      <w:r w:rsidR="00124280" w:rsidRPr="00D53D22">
        <w:rPr>
          <w:rFonts w:ascii="Arial" w:hAnsi="Arial" w:cs="Arial"/>
          <w:sz w:val="18"/>
          <w:szCs w:val="18"/>
        </w:rPr>
        <w:t xml:space="preserve"> - </w:t>
      </w:r>
      <w:hyperlink r:id="rId10" w:history="1">
        <w:r w:rsidR="005D7CA6" w:rsidRPr="00D53D22">
          <w:rPr>
            <w:rStyle w:val="Hyperlink"/>
            <w:rFonts w:ascii="Arial" w:hAnsi="Arial" w:cs="Arial"/>
            <w:sz w:val="18"/>
            <w:szCs w:val="18"/>
          </w:rPr>
          <w:t>https://www.nowpensions.com/app/uploads/2020/12/NP-gender-pensions-gap-report.pdf</w:t>
        </w:r>
      </w:hyperlink>
    </w:p>
    <w:p w14:paraId="219AD20D" w14:textId="06D5744F" w:rsidR="00E45724" w:rsidRPr="00D53D22" w:rsidRDefault="00E45724" w:rsidP="00124280">
      <w:pPr>
        <w:pStyle w:val="NoSpacing"/>
        <w:rPr>
          <w:rFonts w:ascii="Arial" w:hAnsi="Arial" w:cs="Arial"/>
          <w:sz w:val="18"/>
          <w:szCs w:val="18"/>
        </w:rPr>
      </w:pPr>
      <w:r w:rsidRPr="00D53D22">
        <w:rPr>
          <w:rFonts w:ascii="Arial" w:hAnsi="Arial" w:cs="Arial"/>
          <w:i/>
          <w:iCs/>
          <w:sz w:val="18"/>
          <w:szCs w:val="18"/>
        </w:rPr>
        <w:t>Which?</w:t>
      </w:r>
      <w:r w:rsidRPr="00D53D22">
        <w:rPr>
          <w:rFonts w:ascii="Arial" w:hAnsi="Arial" w:cs="Arial"/>
          <w:sz w:val="18"/>
          <w:szCs w:val="18"/>
        </w:rPr>
        <w:t xml:space="preserve"> – </w:t>
      </w:r>
      <w:r w:rsidR="00124280" w:rsidRPr="00D53D22">
        <w:rPr>
          <w:rFonts w:ascii="Arial" w:hAnsi="Arial" w:cs="Arial"/>
          <w:sz w:val="18"/>
          <w:szCs w:val="18"/>
        </w:rPr>
        <w:t>P</w:t>
      </w:r>
      <w:r w:rsidRPr="00D53D22">
        <w:rPr>
          <w:rFonts w:ascii="Arial" w:hAnsi="Arial" w:cs="Arial"/>
          <w:sz w:val="18"/>
          <w:szCs w:val="18"/>
        </w:rPr>
        <w:t xml:space="preserve">ension </w:t>
      </w:r>
      <w:r w:rsidR="00124280" w:rsidRPr="00D53D22">
        <w:rPr>
          <w:rFonts w:ascii="Arial" w:hAnsi="Arial" w:cs="Arial"/>
          <w:sz w:val="18"/>
          <w:szCs w:val="18"/>
        </w:rPr>
        <w:t>E</w:t>
      </w:r>
      <w:r w:rsidRPr="00D53D22">
        <w:rPr>
          <w:rFonts w:ascii="Arial" w:hAnsi="Arial" w:cs="Arial"/>
          <w:sz w:val="18"/>
          <w:szCs w:val="18"/>
        </w:rPr>
        <w:t>rrors</w:t>
      </w:r>
      <w:r w:rsidR="00124280" w:rsidRPr="00D53D22">
        <w:rPr>
          <w:rFonts w:ascii="Arial" w:hAnsi="Arial" w:cs="Arial"/>
          <w:sz w:val="18"/>
          <w:szCs w:val="18"/>
        </w:rPr>
        <w:t xml:space="preserve"> - </w:t>
      </w:r>
      <w:hyperlink r:id="rId11" w:history="1">
        <w:r w:rsidRPr="00D53D22">
          <w:rPr>
            <w:rStyle w:val="Hyperlink"/>
            <w:rFonts w:ascii="Arial" w:hAnsi="Arial" w:cs="Arial"/>
            <w:sz w:val="18"/>
            <w:szCs w:val="18"/>
          </w:rPr>
          <w:t>https://www.which.co.uk/news/article/six-state-pension-errors-uncovered-could-you-be-owed-money-aOpt99P04jL2</w:t>
        </w:r>
      </w:hyperlink>
    </w:p>
    <w:p w14:paraId="636CD90B" w14:textId="6745D48D" w:rsidR="003A53AC" w:rsidRDefault="003A53AC" w:rsidP="00124280">
      <w:pPr>
        <w:pStyle w:val="NoSpacing"/>
        <w:rPr>
          <w:rFonts w:ascii="Arial" w:hAnsi="Arial" w:cs="Arial"/>
          <w:sz w:val="18"/>
          <w:szCs w:val="18"/>
        </w:rPr>
      </w:pPr>
      <w:r w:rsidRPr="00D53D22">
        <w:rPr>
          <w:rFonts w:ascii="Arial" w:hAnsi="Arial" w:cs="Arial"/>
          <w:i/>
          <w:iCs/>
          <w:sz w:val="18"/>
          <w:szCs w:val="18"/>
        </w:rPr>
        <w:t>National Pensioners Convention</w:t>
      </w:r>
      <w:r w:rsidRPr="00D53D22">
        <w:rPr>
          <w:rFonts w:ascii="Arial" w:hAnsi="Arial" w:cs="Arial"/>
          <w:sz w:val="18"/>
          <w:szCs w:val="18"/>
        </w:rPr>
        <w:t xml:space="preserve"> - </w:t>
      </w:r>
      <w:r w:rsidR="00AE0090" w:rsidRPr="00D53D22">
        <w:rPr>
          <w:rFonts w:ascii="Arial" w:hAnsi="Arial" w:cs="Arial"/>
          <w:sz w:val="18"/>
          <w:szCs w:val="18"/>
        </w:rPr>
        <w:t>The History of the Triple Lock</w:t>
      </w:r>
      <w:r w:rsidR="00124280" w:rsidRPr="00D53D22">
        <w:rPr>
          <w:rFonts w:ascii="Arial" w:hAnsi="Arial" w:cs="Arial"/>
          <w:sz w:val="18"/>
          <w:szCs w:val="18"/>
        </w:rPr>
        <w:t xml:space="preserve"> - </w:t>
      </w:r>
      <w:hyperlink r:id="rId12" w:history="1">
        <w:r w:rsidRPr="00D53D22">
          <w:rPr>
            <w:rStyle w:val="Hyperlink"/>
            <w:rFonts w:ascii="Arial" w:hAnsi="Arial" w:cs="Arial"/>
            <w:sz w:val="18"/>
            <w:szCs w:val="18"/>
          </w:rPr>
          <w:t>https://www.npcuk.org/post/the-history-of-the-triple-lock</w:t>
        </w:r>
      </w:hyperlink>
      <w:r w:rsidRPr="00D53D22">
        <w:rPr>
          <w:rFonts w:ascii="Arial" w:hAnsi="Arial" w:cs="Arial"/>
          <w:sz w:val="18"/>
          <w:szCs w:val="18"/>
        </w:rPr>
        <w:t xml:space="preserve"> </w:t>
      </w:r>
    </w:p>
    <w:p w14:paraId="7CF808F3" w14:textId="77777777" w:rsidR="00D53D22" w:rsidRPr="00D53D22" w:rsidRDefault="00D53D22" w:rsidP="00124280">
      <w:pPr>
        <w:pStyle w:val="NoSpacing"/>
        <w:rPr>
          <w:rFonts w:ascii="Arial" w:hAnsi="Arial" w:cs="Arial"/>
          <w:sz w:val="18"/>
          <w:szCs w:val="18"/>
        </w:rPr>
      </w:pPr>
    </w:p>
    <w:p w14:paraId="010B0EF2" w14:textId="763EEE38" w:rsidR="00D95C82" w:rsidRPr="00D53D22" w:rsidRDefault="00D95C82" w:rsidP="00D53D22">
      <w:pPr>
        <w:pStyle w:val="NoSpacing"/>
        <w:jc w:val="right"/>
        <w:rPr>
          <w:rFonts w:ascii="Arial" w:hAnsi="Arial" w:cs="Arial"/>
          <w:b/>
          <w:bCs/>
          <w:sz w:val="23"/>
          <w:szCs w:val="23"/>
        </w:rPr>
      </w:pPr>
      <w:r w:rsidRPr="00D53D22">
        <w:rPr>
          <w:rFonts w:ascii="Arial" w:hAnsi="Arial" w:cs="Arial"/>
          <w:b/>
          <w:bCs/>
          <w:sz w:val="23"/>
          <w:szCs w:val="23"/>
        </w:rPr>
        <w:t>National Pensioners Convention</w:t>
      </w:r>
    </w:p>
    <w:p w14:paraId="20491B2E" w14:textId="77777777" w:rsidR="00D95C82" w:rsidRPr="00D53D22" w:rsidRDefault="00D95C82" w:rsidP="00246022">
      <w:pPr>
        <w:pStyle w:val="NoSpacing"/>
        <w:jc w:val="right"/>
        <w:rPr>
          <w:rFonts w:ascii="Arial" w:hAnsi="Arial" w:cs="Arial"/>
          <w:b/>
          <w:bCs/>
          <w:sz w:val="23"/>
          <w:szCs w:val="23"/>
        </w:rPr>
      </w:pPr>
      <w:r w:rsidRPr="00D53D22">
        <w:rPr>
          <w:rFonts w:ascii="Arial" w:hAnsi="Arial" w:cs="Arial"/>
          <w:b/>
          <w:bCs/>
          <w:sz w:val="23"/>
          <w:szCs w:val="23"/>
        </w:rPr>
        <w:t>Marchmont Community Centre</w:t>
      </w:r>
    </w:p>
    <w:p w14:paraId="2FA46F35" w14:textId="77777777" w:rsidR="00D95C82" w:rsidRPr="00D53D22" w:rsidRDefault="00D95C82" w:rsidP="00246022">
      <w:pPr>
        <w:pStyle w:val="NoSpacing"/>
        <w:jc w:val="right"/>
        <w:rPr>
          <w:rFonts w:ascii="Arial" w:hAnsi="Arial" w:cs="Arial"/>
          <w:b/>
          <w:bCs/>
          <w:sz w:val="23"/>
          <w:szCs w:val="23"/>
        </w:rPr>
      </w:pPr>
      <w:r w:rsidRPr="00D53D22">
        <w:rPr>
          <w:rFonts w:ascii="Arial" w:hAnsi="Arial" w:cs="Arial"/>
          <w:b/>
          <w:bCs/>
          <w:sz w:val="23"/>
          <w:szCs w:val="23"/>
        </w:rPr>
        <w:t>62 Marchmont Street</w:t>
      </w:r>
    </w:p>
    <w:p w14:paraId="384A7EA6" w14:textId="1CE96C4A" w:rsidR="002B5CD7" w:rsidRPr="00D53D22" w:rsidRDefault="00D95C82" w:rsidP="00246022">
      <w:pPr>
        <w:pStyle w:val="NoSpacing"/>
        <w:jc w:val="right"/>
        <w:rPr>
          <w:rFonts w:ascii="Arial" w:hAnsi="Arial" w:cs="Arial"/>
          <w:b/>
          <w:bCs/>
          <w:sz w:val="23"/>
          <w:szCs w:val="23"/>
        </w:rPr>
      </w:pPr>
      <w:r w:rsidRPr="00D53D22">
        <w:rPr>
          <w:rFonts w:ascii="Arial" w:hAnsi="Arial" w:cs="Arial"/>
          <w:b/>
          <w:bCs/>
          <w:sz w:val="23"/>
          <w:szCs w:val="23"/>
        </w:rPr>
        <w:t>WC1N 1AB</w:t>
      </w:r>
    </w:p>
    <w:p w14:paraId="240F8003" w14:textId="3CA59B7A" w:rsidR="00D95C82" w:rsidRPr="00D53D22" w:rsidRDefault="00D95C82" w:rsidP="00246022">
      <w:pPr>
        <w:pStyle w:val="NoSpacing"/>
        <w:jc w:val="right"/>
        <w:rPr>
          <w:rFonts w:ascii="Arial" w:hAnsi="Arial" w:cs="Arial"/>
          <w:b/>
          <w:bCs/>
          <w:sz w:val="23"/>
          <w:szCs w:val="23"/>
        </w:rPr>
      </w:pPr>
      <w:r w:rsidRPr="00D53D22">
        <w:rPr>
          <w:rFonts w:ascii="Arial" w:hAnsi="Arial" w:cs="Arial"/>
          <w:b/>
          <w:bCs/>
          <w:sz w:val="23"/>
          <w:szCs w:val="23"/>
        </w:rPr>
        <w:t>London</w:t>
      </w:r>
    </w:p>
    <w:p w14:paraId="33503EAF" w14:textId="1C5C0D44" w:rsidR="002A426B" w:rsidRPr="00D53D22" w:rsidRDefault="001260AC" w:rsidP="00246022">
      <w:pPr>
        <w:pStyle w:val="NoSpacing"/>
        <w:jc w:val="right"/>
        <w:rPr>
          <w:rFonts w:ascii="Arial" w:hAnsi="Arial" w:cs="Arial"/>
          <w:sz w:val="23"/>
          <w:szCs w:val="23"/>
        </w:rPr>
      </w:pPr>
      <w:hyperlink r:id="rId13" w:history="1">
        <w:r w:rsidR="00D95C82" w:rsidRPr="00D53D22">
          <w:rPr>
            <w:rStyle w:val="Hyperlink"/>
            <w:rFonts w:ascii="Arial" w:hAnsi="Arial" w:cs="Arial"/>
            <w:b/>
            <w:sz w:val="23"/>
            <w:szCs w:val="23"/>
          </w:rPr>
          <w:t>www.npcuk.org</w:t>
        </w:r>
      </w:hyperlink>
    </w:p>
    <w:sectPr w:rsidR="002A426B" w:rsidRPr="00D53D22" w:rsidSect="006B5DBA"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D881" w14:textId="77777777" w:rsidR="009120A0" w:rsidRDefault="009120A0">
      <w:pPr>
        <w:spacing w:after="0" w:line="240" w:lineRule="auto"/>
      </w:pPr>
      <w:r>
        <w:separator/>
      </w:r>
    </w:p>
  </w:endnote>
  <w:endnote w:type="continuationSeparator" w:id="0">
    <w:p w14:paraId="33AC9343" w14:textId="77777777" w:rsidR="009120A0" w:rsidRDefault="0091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0529" w14:textId="77777777" w:rsidR="00C91E44" w:rsidRPr="00C91E44" w:rsidRDefault="005A40CA">
    <w:pPr>
      <w:pStyle w:val="Footer"/>
      <w:jc w:val="center"/>
      <w:rPr>
        <w:rFonts w:ascii="Arial" w:hAnsi="Arial" w:cs="Arial"/>
      </w:rPr>
    </w:pPr>
    <w:r w:rsidRPr="00C91E44">
      <w:rPr>
        <w:rFonts w:ascii="Arial" w:hAnsi="Arial" w:cs="Arial"/>
      </w:rPr>
      <w:fldChar w:fldCharType="begin"/>
    </w:r>
    <w:r w:rsidRPr="00C91E44">
      <w:rPr>
        <w:rFonts w:ascii="Arial" w:hAnsi="Arial" w:cs="Arial"/>
      </w:rPr>
      <w:instrText xml:space="preserve"> PAGE   \* MERGEFORMAT </w:instrText>
    </w:r>
    <w:r w:rsidRPr="00C91E4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C91E44">
      <w:rPr>
        <w:rFonts w:ascii="Arial" w:hAnsi="Arial" w:cs="Arial"/>
        <w:noProof/>
      </w:rPr>
      <w:fldChar w:fldCharType="end"/>
    </w:r>
  </w:p>
  <w:p w14:paraId="5170D461" w14:textId="77777777" w:rsidR="00207CF9" w:rsidRDefault="00126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56E7" w14:textId="77777777" w:rsidR="009120A0" w:rsidRDefault="009120A0">
      <w:pPr>
        <w:spacing w:after="0" w:line="240" w:lineRule="auto"/>
      </w:pPr>
      <w:r>
        <w:separator/>
      </w:r>
    </w:p>
  </w:footnote>
  <w:footnote w:type="continuationSeparator" w:id="0">
    <w:p w14:paraId="1B7627DA" w14:textId="77777777" w:rsidR="009120A0" w:rsidRDefault="0091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5E0"/>
    <w:multiLevelType w:val="hybridMultilevel"/>
    <w:tmpl w:val="828C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B39"/>
    <w:multiLevelType w:val="hybridMultilevel"/>
    <w:tmpl w:val="31BA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0956"/>
    <w:multiLevelType w:val="hybridMultilevel"/>
    <w:tmpl w:val="EE44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170"/>
    <w:multiLevelType w:val="hybridMultilevel"/>
    <w:tmpl w:val="BE1A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4AAE"/>
    <w:multiLevelType w:val="hybridMultilevel"/>
    <w:tmpl w:val="7694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7D3"/>
    <w:multiLevelType w:val="multilevel"/>
    <w:tmpl w:val="BE4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03FA2"/>
    <w:multiLevelType w:val="hybridMultilevel"/>
    <w:tmpl w:val="0E90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0F4E"/>
    <w:multiLevelType w:val="hybridMultilevel"/>
    <w:tmpl w:val="9AC4F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4601">
    <w:abstractNumId w:val="4"/>
  </w:num>
  <w:num w:numId="2" w16cid:durableId="1864514383">
    <w:abstractNumId w:val="1"/>
  </w:num>
  <w:num w:numId="3" w16cid:durableId="993140567">
    <w:abstractNumId w:val="0"/>
  </w:num>
  <w:num w:numId="4" w16cid:durableId="606738889">
    <w:abstractNumId w:val="7"/>
  </w:num>
  <w:num w:numId="5" w16cid:durableId="1363558308">
    <w:abstractNumId w:val="5"/>
  </w:num>
  <w:num w:numId="6" w16cid:durableId="101415996">
    <w:abstractNumId w:val="6"/>
  </w:num>
  <w:num w:numId="7" w16cid:durableId="2053267042">
    <w:abstractNumId w:val="2"/>
  </w:num>
  <w:num w:numId="8" w16cid:durableId="158934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2"/>
    <w:rsid w:val="0001678A"/>
    <w:rsid w:val="00023A02"/>
    <w:rsid w:val="0003258B"/>
    <w:rsid w:val="00034AFE"/>
    <w:rsid w:val="00060A22"/>
    <w:rsid w:val="000654A5"/>
    <w:rsid w:val="000812BD"/>
    <w:rsid w:val="00081D54"/>
    <w:rsid w:val="000A4C24"/>
    <w:rsid w:val="000D7A63"/>
    <w:rsid w:val="00124280"/>
    <w:rsid w:val="001260AC"/>
    <w:rsid w:val="00154AE3"/>
    <w:rsid w:val="00162E80"/>
    <w:rsid w:val="00172D4E"/>
    <w:rsid w:val="00187707"/>
    <w:rsid w:val="001A2141"/>
    <w:rsid w:val="001B2657"/>
    <w:rsid w:val="001B3BA3"/>
    <w:rsid w:val="001C705A"/>
    <w:rsid w:val="002111A8"/>
    <w:rsid w:val="00232E7B"/>
    <w:rsid w:val="00246022"/>
    <w:rsid w:val="00246EF1"/>
    <w:rsid w:val="0024795D"/>
    <w:rsid w:val="00257F87"/>
    <w:rsid w:val="002606A5"/>
    <w:rsid w:val="0026364F"/>
    <w:rsid w:val="00264D95"/>
    <w:rsid w:val="00295E18"/>
    <w:rsid w:val="002A426B"/>
    <w:rsid w:val="002B5CD7"/>
    <w:rsid w:val="002D5763"/>
    <w:rsid w:val="002D74D6"/>
    <w:rsid w:val="00372090"/>
    <w:rsid w:val="003A3FD2"/>
    <w:rsid w:val="003A4664"/>
    <w:rsid w:val="003A53AC"/>
    <w:rsid w:val="003B4147"/>
    <w:rsid w:val="003E10F9"/>
    <w:rsid w:val="003F5F8D"/>
    <w:rsid w:val="004207F3"/>
    <w:rsid w:val="00422FF2"/>
    <w:rsid w:val="00446BB8"/>
    <w:rsid w:val="00482E2D"/>
    <w:rsid w:val="004A7033"/>
    <w:rsid w:val="004C1FA8"/>
    <w:rsid w:val="004C2303"/>
    <w:rsid w:val="004E0A91"/>
    <w:rsid w:val="004E3FF0"/>
    <w:rsid w:val="00501220"/>
    <w:rsid w:val="00516E3F"/>
    <w:rsid w:val="005463C4"/>
    <w:rsid w:val="0056577D"/>
    <w:rsid w:val="00580BAA"/>
    <w:rsid w:val="00582C98"/>
    <w:rsid w:val="005A40CA"/>
    <w:rsid w:val="005A7DD8"/>
    <w:rsid w:val="005D7CA6"/>
    <w:rsid w:val="005E72E4"/>
    <w:rsid w:val="00640B06"/>
    <w:rsid w:val="00640DB2"/>
    <w:rsid w:val="00677A27"/>
    <w:rsid w:val="006A18C3"/>
    <w:rsid w:val="006B5DBA"/>
    <w:rsid w:val="006C5451"/>
    <w:rsid w:val="006F460C"/>
    <w:rsid w:val="00705886"/>
    <w:rsid w:val="007178E7"/>
    <w:rsid w:val="00727FED"/>
    <w:rsid w:val="00754FBC"/>
    <w:rsid w:val="0077027A"/>
    <w:rsid w:val="007806D4"/>
    <w:rsid w:val="007A2FBD"/>
    <w:rsid w:val="007A51AF"/>
    <w:rsid w:val="00814A64"/>
    <w:rsid w:val="00842ACA"/>
    <w:rsid w:val="008476E4"/>
    <w:rsid w:val="00871DB7"/>
    <w:rsid w:val="008946CC"/>
    <w:rsid w:val="00897941"/>
    <w:rsid w:val="008A499A"/>
    <w:rsid w:val="008D4819"/>
    <w:rsid w:val="009120A0"/>
    <w:rsid w:val="00997ED8"/>
    <w:rsid w:val="009B1BFA"/>
    <w:rsid w:val="009C15FB"/>
    <w:rsid w:val="009E10A9"/>
    <w:rsid w:val="009E6DAA"/>
    <w:rsid w:val="00A04DF4"/>
    <w:rsid w:val="00A23369"/>
    <w:rsid w:val="00A535C8"/>
    <w:rsid w:val="00A60458"/>
    <w:rsid w:val="00A649B9"/>
    <w:rsid w:val="00A82F1E"/>
    <w:rsid w:val="00AA1753"/>
    <w:rsid w:val="00AE0090"/>
    <w:rsid w:val="00B071C2"/>
    <w:rsid w:val="00B25463"/>
    <w:rsid w:val="00B348A0"/>
    <w:rsid w:val="00B57708"/>
    <w:rsid w:val="00B877ED"/>
    <w:rsid w:val="00B90B1C"/>
    <w:rsid w:val="00BE7E30"/>
    <w:rsid w:val="00C13A4C"/>
    <w:rsid w:val="00C477CA"/>
    <w:rsid w:val="00D341AE"/>
    <w:rsid w:val="00D46B5A"/>
    <w:rsid w:val="00D53D22"/>
    <w:rsid w:val="00D825DF"/>
    <w:rsid w:val="00D95C82"/>
    <w:rsid w:val="00DA2042"/>
    <w:rsid w:val="00DE0528"/>
    <w:rsid w:val="00DE308A"/>
    <w:rsid w:val="00E21E9A"/>
    <w:rsid w:val="00E36CF3"/>
    <w:rsid w:val="00E45724"/>
    <w:rsid w:val="00E86487"/>
    <w:rsid w:val="00EF5E4D"/>
    <w:rsid w:val="00F1333E"/>
    <w:rsid w:val="00F40291"/>
    <w:rsid w:val="00F84BE2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7CBB7"/>
  <w15:chartTrackingRefBased/>
  <w15:docId w15:val="{8C4A9228-9651-984E-878C-5CB72FE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8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C8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D95C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8C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BA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764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9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ing-better.org.uk/summary-state-ageing-2022" TargetMode="External"/><Relationship Id="rId13" Type="http://schemas.openxmlformats.org/officeDocument/2006/relationships/hyperlink" Target="http://www.npc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pcuk.org/post/the-history-of-the-triple-lo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ich.co.uk/news/article/six-state-pension-errors-uncovered-could-you-be-owed-money-aOpt99P04jL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owpensions.com/app/uploads/2020/12/NP-gender-pensions-gap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cuk.org/post/pension-cr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JOSEPH SAFIR</dc:creator>
  <cp:keywords/>
  <dc:description/>
  <cp:lastModifiedBy>NPC NatPenCon</cp:lastModifiedBy>
  <cp:revision>5</cp:revision>
  <dcterms:created xsi:type="dcterms:W3CDTF">2022-08-22T06:37:00Z</dcterms:created>
  <dcterms:modified xsi:type="dcterms:W3CDTF">2022-09-20T14:04:00Z</dcterms:modified>
</cp:coreProperties>
</file>